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09" w:rsidRDefault="00FA673B" w:rsidP="00277A09">
      <w:pPr>
        <w:spacing w:before="240"/>
        <w:jc w:val="right"/>
      </w:pPr>
      <w:bookmarkStart w:id="0" w:name="_GoBack"/>
      <w:bookmarkEnd w:id="0"/>
      <w:r>
        <w:rPr>
          <w:b/>
        </w:rPr>
        <w:t>Moodyv</w:t>
      </w:r>
      <w:r w:rsidR="00277A09" w:rsidRPr="00277A09">
        <w:rPr>
          <w:b/>
        </w:rPr>
        <w:t xml:space="preserve">ille </w:t>
      </w:r>
      <w:r w:rsidR="00507D55">
        <w:rPr>
          <w:b/>
        </w:rPr>
        <w:t>D</w:t>
      </w:r>
      <w:r w:rsidR="00390945">
        <w:rPr>
          <w:b/>
        </w:rPr>
        <w:t xml:space="preserve">evelopment Permit </w:t>
      </w:r>
      <w:r w:rsidR="00277A09" w:rsidRPr="00277A09">
        <w:rPr>
          <w:b/>
        </w:rPr>
        <w:t>Design Guidelines Form</w:t>
      </w:r>
      <w:r w:rsidR="00277A09" w:rsidRPr="00F14AE0">
        <w:tab/>
      </w:r>
      <w:r w:rsidR="00277A09" w:rsidRPr="00F14AE0">
        <w:tab/>
      </w:r>
      <w:r w:rsidR="00277A09" w:rsidRPr="00F14AE0">
        <w:tab/>
      </w:r>
      <w:r w:rsidR="00277A09" w:rsidRPr="00F14AE0">
        <w:tab/>
      </w:r>
      <w:r w:rsidR="00277A09" w:rsidRPr="00F14AE0">
        <w:tab/>
      </w:r>
      <w:r w:rsidR="00277A09" w:rsidRPr="00F14AE0">
        <w:tab/>
      </w:r>
      <w:r w:rsidR="00277A09" w:rsidRPr="00F14AE0">
        <w:tab/>
      </w:r>
      <w:r w:rsidR="00277A09">
        <w:tab/>
      </w:r>
      <w:r w:rsidR="00277A09">
        <w:tab/>
      </w:r>
      <w:r w:rsidR="00277A09">
        <w:tab/>
      </w:r>
      <w:r w:rsidR="00277A09">
        <w:tab/>
      </w:r>
      <w:r w:rsidR="00277A09">
        <w:tab/>
      </w:r>
      <w:r w:rsidR="00277A09">
        <w:tab/>
      </w:r>
      <w:r w:rsidR="00277A09">
        <w:tab/>
      </w:r>
      <w:r w:rsidR="00277A09">
        <w:tab/>
      </w:r>
      <w:r w:rsidR="00277A09">
        <w:tab/>
      </w:r>
      <w:r w:rsidR="00277A09">
        <w:tab/>
      </w:r>
      <w:r w:rsidR="00277A09">
        <w:tab/>
      </w:r>
      <w:r w:rsidR="001D069F" w:rsidRPr="00F36B16">
        <w:rPr>
          <w:b/>
        </w:rPr>
        <w:t>Month XX</w:t>
      </w:r>
      <w:r w:rsidR="00277A09">
        <w:t>, 2022</w:t>
      </w:r>
    </w:p>
    <w:tbl>
      <w:tblPr>
        <w:tblStyle w:val="PlainTable4"/>
        <w:tblW w:w="0" w:type="auto"/>
        <w:tblLook w:val="04A0" w:firstRow="1" w:lastRow="0" w:firstColumn="1" w:lastColumn="0" w:noHBand="0" w:noVBand="1"/>
      </w:tblPr>
      <w:tblGrid>
        <w:gridCol w:w="2863"/>
        <w:gridCol w:w="6497"/>
      </w:tblGrid>
      <w:tr w:rsidR="00277A09" w:rsidTr="00B514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tcPr>
          <w:p w:rsidR="00277A09" w:rsidRPr="006A2F59" w:rsidRDefault="00277A09" w:rsidP="0032716D">
            <w:r w:rsidRPr="006A2F59">
              <w:t xml:space="preserve">File Number: </w:t>
            </w:r>
          </w:p>
          <w:p w:rsidR="0032716D" w:rsidRPr="00925085" w:rsidRDefault="0032716D" w:rsidP="0032716D">
            <w:r w:rsidRPr="00400E3D">
              <w:t xml:space="preserve">Site Address: </w:t>
            </w:r>
            <w:r>
              <w:tab/>
            </w:r>
          </w:p>
          <w:p w:rsidR="0032716D" w:rsidRPr="00AF4E78" w:rsidRDefault="0032716D" w:rsidP="0032716D">
            <w:pPr>
              <w:rPr>
                <w:i/>
              </w:rPr>
            </w:pPr>
            <w:r w:rsidRPr="00400E3D">
              <w:t>Applicant:</w:t>
            </w:r>
            <w:r w:rsidRPr="00F52363">
              <w:t xml:space="preserve"> </w:t>
            </w:r>
            <w:r>
              <w:tab/>
            </w:r>
          </w:p>
          <w:p w:rsidR="00277A09" w:rsidRPr="006A2F59" w:rsidRDefault="0032716D" w:rsidP="0032716D">
            <w:r>
              <w:t xml:space="preserve">Project Description: </w:t>
            </w:r>
          </w:p>
        </w:tc>
        <w:tc>
          <w:tcPr>
            <w:tcW w:w="6497" w:type="dxa"/>
          </w:tcPr>
          <w:p w:rsidR="00277A09" w:rsidRPr="00B43AC5" w:rsidRDefault="000F1BE1" w:rsidP="0032716D">
            <w:pPr>
              <w:cnfStyle w:val="100000000000" w:firstRow="1" w:lastRow="0" w:firstColumn="0" w:lastColumn="0" w:oddVBand="0" w:evenVBand="0" w:oddHBand="0" w:evenHBand="0" w:firstRowFirstColumn="0" w:firstRowLastColumn="0" w:lastRowFirstColumn="0" w:lastRowLastColumn="0"/>
              <w:rPr>
                <w:b w:val="0"/>
              </w:rPr>
            </w:pPr>
            <w:r w:rsidRPr="00B43AC5">
              <w:rPr>
                <w:b w:val="0"/>
              </w:rPr>
              <w:t>For</w:t>
            </w:r>
            <w:r w:rsidR="00627062">
              <w:rPr>
                <w:b w:val="0"/>
              </w:rPr>
              <w:t xml:space="preserve"> City</w:t>
            </w:r>
            <w:r w:rsidRPr="00B43AC5">
              <w:rPr>
                <w:b w:val="0"/>
              </w:rPr>
              <w:t xml:space="preserve"> staff to fill out</w:t>
            </w:r>
          </w:p>
          <w:p w:rsidR="00277A09" w:rsidRPr="00F36B16" w:rsidRDefault="00390945" w:rsidP="0032716D">
            <w:pPr>
              <w:cnfStyle w:val="100000000000" w:firstRow="1" w:lastRow="0" w:firstColumn="0" w:lastColumn="0" w:oddVBand="0" w:evenVBand="0" w:oddHBand="0" w:evenHBand="0" w:firstRowFirstColumn="0" w:firstRowLastColumn="0" w:lastRowFirstColumn="0" w:lastRowLastColumn="0"/>
            </w:pPr>
            <w:r w:rsidRPr="00F36B16">
              <w:t>x</w:t>
            </w:r>
          </w:p>
          <w:p w:rsidR="00B43AC5" w:rsidRPr="00F36B16" w:rsidRDefault="00390945" w:rsidP="00390945">
            <w:pPr>
              <w:cnfStyle w:val="100000000000" w:firstRow="1" w:lastRow="0" w:firstColumn="0" w:lastColumn="0" w:oddVBand="0" w:evenVBand="0" w:oddHBand="0" w:evenHBand="0" w:firstRowFirstColumn="0" w:firstRowLastColumn="0" w:lastRowFirstColumn="0" w:lastRowLastColumn="0"/>
            </w:pPr>
            <w:r w:rsidRPr="00F36B16">
              <w:t>x</w:t>
            </w:r>
          </w:p>
          <w:p w:rsidR="00390945" w:rsidRPr="00B43AC5" w:rsidRDefault="00720EA7" w:rsidP="00720EA7">
            <w:pPr>
              <w:cnfStyle w:val="100000000000" w:firstRow="1" w:lastRow="0" w:firstColumn="0" w:lastColumn="0" w:oddVBand="0" w:evenVBand="0" w:oddHBand="0" w:evenHBand="0" w:firstRowFirstColumn="0" w:firstRowLastColumn="0" w:lastRowFirstColumn="0" w:lastRowLastColumn="0"/>
              <w:rPr>
                <w:b w:val="0"/>
              </w:rPr>
            </w:pPr>
            <w:r w:rsidRPr="00F36B16">
              <w:t>x</w:t>
            </w:r>
          </w:p>
        </w:tc>
      </w:tr>
    </w:tbl>
    <w:p w:rsidR="00277A09" w:rsidRDefault="00277A09" w:rsidP="00277A09">
      <w:r>
        <w:rPr>
          <w:noProof/>
          <w:sz w:val="2"/>
          <w:lang w:val="en-CA" w:eastAsia="en-CA"/>
        </w:rPr>
        <mc:AlternateContent>
          <mc:Choice Requires="wpg">
            <w:drawing>
              <wp:inline distT="0" distB="0" distL="0" distR="0" wp14:anchorId="622F59DD" wp14:editId="4D976BD8">
                <wp:extent cx="5943600" cy="11569"/>
                <wp:effectExtent l="0" t="0" r="19050" b="762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1569"/>
                          <a:chOff x="0" y="0"/>
                          <a:chExt cx="10275" cy="20"/>
                        </a:xfrm>
                      </wpg:grpSpPr>
                      <wps:wsp>
                        <wps:cNvPr id="8" name="Line 7"/>
                        <wps:cNvCnPr>
                          <a:cxnSpLocks noChangeShapeType="1"/>
                        </wps:cNvCnPr>
                        <wps:spPr bwMode="auto">
                          <a:xfrm>
                            <a:off x="0" y="10"/>
                            <a:ext cx="102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CFE577" id="Group 7" o:spid="_x0000_s1026" style="width:468pt;height:.9pt;mso-position-horizontal-relative:char;mso-position-vertical-relative:line" coordsize="102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">
                <v:line id="Line 7" o:spid="_x0000_s1027" style="position:absolute;visibility:visible;mso-wrap-style:square" from="0,10" to="1027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w10:anchorlock/>
              </v:group>
            </w:pict>
          </mc:Fallback>
        </mc:AlternateContent>
      </w:r>
    </w:p>
    <w:p w:rsidR="00B43AC5" w:rsidRDefault="00847CBD" w:rsidP="00EB082D">
      <w:pPr>
        <w:rPr>
          <w:rFonts w:cs="Arial"/>
          <w:lang w:val="en-CA"/>
        </w:rPr>
      </w:pPr>
      <w:r>
        <w:rPr>
          <w:rFonts w:cs="Arial"/>
          <w:lang w:val="en-CA"/>
        </w:rPr>
        <w:t xml:space="preserve">The following form must be </w:t>
      </w:r>
      <w:r w:rsidR="00C5645E">
        <w:rPr>
          <w:rFonts w:cs="Arial"/>
          <w:lang w:val="en-CA"/>
        </w:rPr>
        <w:t>completed</w:t>
      </w:r>
      <w:r>
        <w:rPr>
          <w:rFonts w:cs="Arial"/>
          <w:lang w:val="en-CA"/>
        </w:rPr>
        <w:t xml:space="preserve"> for all</w:t>
      </w:r>
      <w:r w:rsidR="00B43AC5">
        <w:rPr>
          <w:rFonts w:cs="Arial"/>
          <w:lang w:val="en-CA"/>
        </w:rPr>
        <w:t xml:space="preserve"> Moodyville Development Permit</w:t>
      </w:r>
      <w:r>
        <w:rPr>
          <w:rFonts w:cs="Arial"/>
          <w:lang w:val="en-CA"/>
        </w:rPr>
        <w:t xml:space="preserve"> </w:t>
      </w:r>
      <w:r w:rsidR="00627062">
        <w:rPr>
          <w:rFonts w:cs="Arial"/>
          <w:lang w:val="en-CA"/>
        </w:rPr>
        <w:t>A</w:t>
      </w:r>
      <w:r>
        <w:rPr>
          <w:rFonts w:cs="Arial"/>
          <w:lang w:val="en-CA"/>
        </w:rPr>
        <w:t>pplications. P</w:t>
      </w:r>
      <w:r w:rsidR="00B43AC5">
        <w:rPr>
          <w:rFonts w:cs="Arial"/>
          <w:lang w:val="en-CA"/>
        </w:rPr>
        <w:t xml:space="preserve">lease </w:t>
      </w:r>
      <w:r w:rsidR="00C5645E">
        <w:rPr>
          <w:rFonts w:cs="Arial"/>
          <w:lang w:val="en-CA"/>
        </w:rPr>
        <w:t>submit</w:t>
      </w:r>
      <w:r w:rsidR="00B43AC5">
        <w:rPr>
          <w:rFonts w:cs="Arial"/>
          <w:lang w:val="en-CA"/>
        </w:rPr>
        <w:t xml:space="preserve"> a </w:t>
      </w:r>
      <w:r>
        <w:rPr>
          <w:rFonts w:cs="Arial"/>
          <w:lang w:val="en-CA"/>
        </w:rPr>
        <w:t xml:space="preserve">brief </w:t>
      </w:r>
      <w:r w:rsidR="00B43AC5">
        <w:rPr>
          <w:rFonts w:cs="Arial"/>
          <w:lang w:val="en-CA"/>
        </w:rPr>
        <w:t xml:space="preserve">response to every individual </w:t>
      </w:r>
      <w:r>
        <w:rPr>
          <w:rFonts w:cs="Arial"/>
          <w:lang w:val="en-CA"/>
        </w:rPr>
        <w:t>guideline</w:t>
      </w:r>
      <w:r w:rsidR="00176C87">
        <w:rPr>
          <w:rFonts w:cs="Arial"/>
          <w:lang w:val="en-CA"/>
        </w:rPr>
        <w:t xml:space="preserve"> wit</w:t>
      </w:r>
      <w:r w:rsidR="00C5645E">
        <w:rPr>
          <w:rFonts w:cs="Arial"/>
          <w:lang w:val="en-CA"/>
        </w:rPr>
        <w:t>h</w:t>
      </w:r>
      <w:r w:rsidR="00176C87">
        <w:rPr>
          <w:rFonts w:cs="Arial"/>
          <w:lang w:val="en-CA"/>
        </w:rPr>
        <w:t xml:space="preserve"> reference to relevant drawings and locations on drawings</w:t>
      </w:r>
      <w:r w:rsidR="005A0DD1">
        <w:rPr>
          <w:rFonts w:cs="Arial"/>
          <w:lang w:val="en-CA"/>
        </w:rPr>
        <w:t xml:space="preserve"> where relevant</w:t>
      </w:r>
      <w:r>
        <w:rPr>
          <w:rFonts w:cs="Arial"/>
          <w:lang w:val="en-CA"/>
        </w:rPr>
        <w:t xml:space="preserve">. Indicate how the </w:t>
      </w:r>
      <w:r w:rsidR="00C5645E">
        <w:rPr>
          <w:rFonts w:cs="Arial"/>
          <w:lang w:val="en-CA"/>
        </w:rPr>
        <w:t xml:space="preserve">proposal meets each </w:t>
      </w:r>
      <w:r>
        <w:rPr>
          <w:rFonts w:cs="Arial"/>
          <w:lang w:val="en-CA"/>
        </w:rPr>
        <w:t>guideline</w:t>
      </w:r>
      <w:r w:rsidR="00C5645E">
        <w:rPr>
          <w:rFonts w:cs="Arial"/>
          <w:lang w:val="en-CA"/>
        </w:rPr>
        <w:t>.</w:t>
      </w:r>
      <w:r>
        <w:rPr>
          <w:rFonts w:cs="Arial"/>
          <w:lang w:val="en-CA"/>
        </w:rPr>
        <w:t xml:space="preserve"> </w:t>
      </w:r>
      <w:r w:rsidR="00C5645E">
        <w:rPr>
          <w:rFonts w:cs="Arial"/>
          <w:lang w:val="en-CA"/>
        </w:rPr>
        <w:t xml:space="preserve">If a guideline is not met, explain </w:t>
      </w:r>
      <w:r>
        <w:rPr>
          <w:rFonts w:cs="Arial"/>
          <w:lang w:val="en-CA"/>
        </w:rPr>
        <w:t>why and how the impact</w:t>
      </w:r>
      <w:r w:rsidR="00C5645E">
        <w:rPr>
          <w:rFonts w:cs="Arial"/>
          <w:lang w:val="en-CA"/>
        </w:rPr>
        <w:t>s</w:t>
      </w:r>
      <w:r>
        <w:rPr>
          <w:rFonts w:cs="Arial"/>
          <w:lang w:val="en-CA"/>
        </w:rPr>
        <w:t xml:space="preserve"> of the non</w:t>
      </w:r>
      <w:r w:rsidR="00C5645E">
        <w:rPr>
          <w:rFonts w:cs="Arial"/>
          <w:lang w:val="en-CA"/>
        </w:rPr>
        <w:t>-</w:t>
      </w:r>
      <w:r>
        <w:rPr>
          <w:rFonts w:cs="Arial"/>
          <w:lang w:val="en-CA"/>
        </w:rPr>
        <w:t>compliance</w:t>
      </w:r>
      <w:r w:rsidR="00C5645E">
        <w:rPr>
          <w:rFonts w:cs="Arial"/>
          <w:lang w:val="en-CA"/>
        </w:rPr>
        <w:t xml:space="preserve"> are mitigated</w:t>
      </w:r>
      <w:r>
        <w:rPr>
          <w:rFonts w:cs="Arial"/>
          <w:lang w:val="en-CA"/>
        </w:rPr>
        <w:t xml:space="preserve">, or why the </w:t>
      </w:r>
      <w:r w:rsidR="00C5645E">
        <w:rPr>
          <w:rFonts w:cs="Arial"/>
          <w:lang w:val="en-CA"/>
        </w:rPr>
        <w:t>g</w:t>
      </w:r>
      <w:r>
        <w:rPr>
          <w:rFonts w:cs="Arial"/>
          <w:lang w:val="en-CA"/>
        </w:rPr>
        <w:t xml:space="preserve">uideline is not </w:t>
      </w:r>
      <w:r w:rsidR="00077724">
        <w:rPr>
          <w:rFonts w:cs="Arial"/>
          <w:lang w:val="en-CA"/>
        </w:rPr>
        <w:t xml:space="preserve">applicable to </w:t>
      </w:r>
      <w:r w:rsidR="00C5645E">
        <w:rPr>
          <w:rFonts w:cs="Arial"/>
          <w:lang w:val="en-CA"/>
        </w:rPr>
        <w:t>the proposal</w:t>
      </w:r>
      <w:r w:rsidR="00077724">
        <w:rPr>
          <w:rFonts w:cs="Arial"/>
          <w:lang w:val="en-CA"/>
        </w:rPr>
        <w:t>.</w:t>
      </w:r>
    </w:p>
    <w:p w:rsidR="00077724" w:rsidRDefault="00077724" w:rsidP="00EB082D">
      <w:pPr>
        <w:rPr>
          <w:rFonts w:cs="Arial"/>
          <w:lang w:val="en-CA"/>
        </w:rPr>
      </w:pPr>
      <w:r>
        <w:rPr>
          <w:rFonts w:cs="Arial"/>
          <w:lang w:val="en-CA"/>
        </w:rPr>
        <w:t>More information</w:t>
      </w:r>
      <w:r w:rsidR="003456FB">
        <w:rPr>
          <w:rFonts w:cs="Arial"/>
          <w:lang w:val="en-CA"/>
        </w:rPr>
        <w:t xml:space="preserve"> and </w:t>
      </w:r>
      <w:r>
        <w:rPr>
          <w:rFonts w:cs="Arial"/>
          <w:lang w:val="en-CA"/>
        </w:rPr>
        <w:t xml:space="preserve">context regarding the guidelines and application process can be found in the </w:t>
      </w:r>
      <w:hyperlink r:id="rId7" w:history="1">
        <w:r w:rsidRPr="00077724">
          <w:rPr>
            <w:rStyle w:val="Hyperlink"/>
            <w:rFonts w:cs="Arial"/>
            <w:lang w:val="en-CA"/>
          </w:rPr>
          <w:t>Moodyville Development Permit Area Guidelines</w:t>
        </w:r>
      </w:hyperlink>
      <w:r>
        <w:rPr>
          <w:rFonts w:cs="Arial"/>
          <w:lang w:val="en-CA"/>
        </w:rPr>
        <w:t>.</w:t>
      </w:r>
    </w:p>
    <w:p w:rsidR="00065948" w:rsidRDefault="00065948">
      <w:pPr>
        <w:rPr>
          <w:b/>
          <w:sz w:val="16"/>
          <w:szCs w:val="16"/>
        </w:rPr>
      </w:pPr>
    </w:p>
    <w:p w:rsidR="00747DD6" w:rsidRPr="004D4796" w:rsidRDefault="00944BEF">
      <w:pPr>
        <w:rPr>
          <w:b/>
          <w:sz w:val="16"/>
          <w:szCs w:val="16"/>
        </w:rPr>
      </w:pPr>
      <w:r w:rsidRPr="004D4796">
        <w:rPr>
          <w:b/>
          <w:sz w:val="16"/>
          <w:szCs w:val="16"/>
        </w:rPr>
        <w:t xml:space="preserve">Review instructions: </w:t>
      </w:r>
      <w:r w:rsidR="00D31358" w:rsidRPr="004D4796">
        <w:rPr>
          <w:b/>
          <w:sz w:val="16"/>
          <w:szCs w:val="16"/>
        </w:rPr>
        <w:t xml:space="preserve">All </w:t>
      </w:r>
      <w:r w:rsidR="00DF1D25">
        <w:rPr>
          <w:b/>
          <w:sz w:val="16"/>
          <w:szCs w:val="16"/>
        </w:rPr>
        <w:t xml:space="preserve">City </w:t>
      </w:r>
      <w:r w:rsidR="00D31358" w:rsidRPr="004D4796">
        <w:rPr>
          <w:b/>
          <w:sz w:val="16"/>
          <w:szCs w:val="16"/>
        </w:rPr>
        <w:t xml:space="preserve">reviewers are to review guidelines corresponding to their code: Planning (PL), Urban Design (UD) Landscape (LA), and Development Services (DS). </w:t>
      </w:r>
    </w:p>
    <w:tbl>
      <w:tblPr>
        <w:tblStyle w:val="TableGrid"/>
        <w:tblW w:w="22377" w:type="dxa"/>
        <w:tblInd w:w="23" w:type="dxa"/>
        <w:tblLook w:val="04A0" w:firstRow="1" w:lastRow="0" w:firstColumn="1" w:lastColumn="0" w:noHBand="0" w:noVBand="1"/>
      </w:tblPr>
      <w:tblGrid>
        <w:gridCol w:w="4510"/>
        <w:gridCol w:w="5103"/>
        <w:gridCol w:w="3140"/>
        <w:gridCol w:w="6216"/>
        <w:gridCol w:w="3373"/>
        <w:gridCol w:w="35"/>
      </w:tblGrid>
      <w:tr w:rsidR="002D7C3F" w:rsidTr="00BC751E">
        <w:trPr>
          <w:gridAfter w:val="1"/>
          <w:wAfter w:w="35" w:type="dxa"/>
          <w:tblHeader/>
        </w:trPr>
        <w:tc>
          <w:tcPr>
            <w:tcW w:w="4510" w:type="dxa"/>
            <w:tcBorders>
              <w:top w:val="single" w:sz="2" w:space="0" w:color="auto"/>
              <w:left w:val="single" w:sz="2" w:space="0" w:color="auto"/>
              <w:bottom w:val="single" w:sz="2" w:space="0" w:color="auto"/>
              <w:right w:val="single" w:sz="2" w:space="0" w:color="auto"/>
            </w:tcBorders>
          </w:tcPr>
          <w:p w:rsidR="002D7C3F" w:rsidRPr="00BC751E" w:rsidRDefault="002D7C3F" w:rsidP="00944BEF">
            <w:pPr>
              <w:jc w:val="center"/>
              <w:rPr>
                <w:b/>
                <w:sz w:val="24"/>
              </w:rPr>
            </w:pPr>
            <w:r w:rsidRPr="00BC751E">
              <w:rPr>
                <w:b/>
                <w:sz w:val="24"/>
              </w:rPr>
              <w:t>Guideline</w:t>
            </w:r>
          </w:p>
        </w:tc>
        <w:tc>
          <w:tcPr>
            <w:tcW w:w="5103" w:type="dxa"/>
            <w:tcBorders>
              <w:top w:val="single" w:sz="2" w:space="0" w:color="auto"/>
              <w:left w:val="single" w:sz="2" w:space="0" w:color="auto"/>
              <w:bottom w:val="single" w:sz="2" w:space="0" w:color="auto"/>
              <w:right w:val="single" w:sz="2" w:space="0" w:color="auto"/>
            </w:tcBorders>
          </w:tcPr>
          <w:p w:rsidR="002D7C3F" w:rsidRPr="00BC751E" w:rsidRDefault="002D7C3F" w:rsidP="00944BEF">
            <w:pPr>
              <w:jc w:val="center"/>
              <w:rPr>
                <w:b/>
                <w:sz w:val="24"/>
              </w:rPr>
            </w:pPr>
            <w:r w:rsidRPr="00BC751E">
              <w:rPr>
                <w:b/>
                <w:sz w:val="24"/>
              </w:rPr>
              <w:t>Applicant response</w:t>
            </w:r>
          </w:p>
        </w:tc>
        <w:tc>
          <w:tcPr>
            <w:tcW w:w="3140" w:type="dxa"/>
            <w:tcBorders>
              <w:top w:val="single" w:sz="2" w:space="0" w:color="auto"/>
              <w:left w:val="single" w:sz="2" w:space="0" w:color="auto"/>
              <w:bottom w:val="single" w:sz="2" w:space="0" w:color="auto"/>
              <w:right w:val="single" w:sz="2" w:space="0" w:color="auto"/>
            </w:tcBorders>
          </w:tcPr>
          <w:p w:rsidR="002D7C3F" w:rsidRPr="00BC751E" w:rsidRDefault="002D7C3F" w:rsidP="00944BEF">
            <w:pPr>
              <w:ind w:left="461" w:hanging="461"/>
              <w:jc w:val="center"/>
              <w:rPr>
                <w:b/>
                <w:sz w:val="24"/>
              </w:rPr>
            </w:pPr>
            <w:r w:rsidRPr="00BC751E">
              <w:rPr>
                <w:b/>
                <w:sz w:val="24"/>
              </w:rPr>
              <w:t>Compliance</w:t>
            </w:r>
          </w:p>
        </w:tc>
        <w:tc>
          <w:tcPr>
            <w:tcW w:w="6216" w:type="dxa"/>
            <w:tcBorders>
              <w:top w:val="single" w:sz="2" w:space="0" w:color="auto"/>
              <w:left w:val="single" w:sz="2" w:space="0" w:color="auto"/>
              <w:bottom w:val="single" w:sz="2" w:space="0" w:color="auto"/>
              <w:right w:val="single" w:sz="2" w:space="0" w:color="auto"/>
            </w:tcBorders>
          </w:tcPr>
          <w:p w:rsidR="002D7C3F" w:rsidRPr="00BC751E" w:rsidRDefault="002D7C3F" w:rsidP="00944BEF">
            <w:pPr>
              <w:jc w:val="center"/>
              <w:rPr>
                <w:b/>
                <w:sz w:val="24"/>
              </w:rPr>
            </w:pPr>
            <w:r w:rsidRPr="00BC751E">
              <w:rPr>
                <w:b/>
                <w:sz w:val="24"/>
              </w:rPr>
              <w:t>City Comment</w:t>
            </w:r>
          </w:p>
        </w:tc>
        <w:tc>
          <w:tcPr>
            <w:tcW w:w="3373" w:type="dxa"/>
            <w:tcBorders>
              <w:top w:val="single" w:sz="2" w:space="0" w:color="auto"/>
              <w:left w:val="single" w:sz="2" w:space="0" w:color="auto"/>
              <w:bottom w:val="single" w:sz="2" w:space="0" w:color="auto"/>
              <w:right w:val="single" w:sz="2" w:space="0" w:color="auto"/>
            </w:tcBorders>
          </w:tcPr>
          <w:p w:rsidR="002D7C3F" w:rsidRPr="00BC751E" w:rsidRDefault="002D7C3F" w:rsidP="00944BEF">
            <w:pPr>
              <w:ind w:left="461" w:hanging="461"/>
              <w:jc w:val="center"/>
              <w:rPr>
                <w:b/>
                <w:sz w:val="24"/>
              </w:rPr>
            </w:pPr>
            <w:r w:rsidRPr="00BC751E">
              <w:rPr>
                <w:b/>
                <w:sz w:val="24"/>
              </w:rPr>
              <w:t>City review</w:t>
            </w:r>
          </w:p>
        </w:tc>
      </w:tr>
      <w:tr w:rsidR="007C64F6" w:rsidTr="00BC751E">
        <w:tc>
          <w:tcPr>
            <w:tcW w:w="22377" w:type="dxa"/>
            <w:gridSpan w:val="6"/>
            <w:tcBorders>
              <w:top w:val="single" w:sz="2" w:space="0" w:color="auto"/>
              <w:left w:val="single" w:sz="2" w:space="0" w:color="auto"/>
              <w:bottom w:val="single" w:sz="2" w:space="0" w:color="auto"/>
              <w:right w:val="single" w:sz="2" w:space="0" w:color="auto"/>
            </w:tcBorders>
            <w:shd w:val="clear" w:color="auto" w:fill="000000" w:themeFill="text1"/>
          </w:tcPr>
          <w:p w:rsidR="007C64F6" w:rsidRPr="00BC751E" w:rsidRDefault="007C64F6" w:rsidP="007C64F6">
            <w:pPr>
              <w:ind w:left="461" w:hanging="461"/>
              <w:rPr>
                <w:b/>
                <w:color w:val="FFFFFF" w:themeColor="background1"/>
                <w:sz w:val="24"/>
              </w:rPr>
            </w:pPr>
            <w:r w:rsidRPr="00BC751E">
              <w:rPr>
                <w:b/>
                <w:color w:val="FFFFFF" w:themeColor="background1"/>
                <w:sz w:val="24"/>
                <w:lang w:val="en-CA"/>
              </w:rPr>
              <w:t>3 Energy Conservation</w:t>
            </w:r>
          </w:p>
        </w:tc>
      </w:tr>
      <w:tr w:rsidR="007C64F6" w:rsidTr="00BC751E">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BC751E" w:rsidRDefault="007C64F6" w:rsidP="007C64F6">
            <w:pPr>
              <w:ind w:left="461" w:hanging="461"/>
              <w:rPr>
                <w:rFonts w:cs="Arial"/>
                <w:sz w:val="24"/>
                <w:lang w:val="en-CA"/>
              </w:rPr>
            </w:pPr>
            <w:r w:rsidRPr="00BC751E">
              <w:rPr>
                <w:rFonts w:cs="Arial"/>
                <w:sz w:val="24"/>
                <w:lang w:val="en-CA"/>
              </w:rPr>
              <w:t>3.1 ENHANCED ENERGY  STANDARD</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876092">
              <w:rPr>
                <w:rFonts w:cs="Arial"/>
                <w:b/>
                <w:u w:val="single"/>
                <w:lang w:val="en-CA"/>
              </w:rPr>
              <w:t>Guideline 3.1.1</w:t>
            </w:r>
            <w:r w:rsidRPr="00876092">
              <w:rPr>
                <w:rFonts w:ascii="HelveticaNeueLTStd-BdCn" w:hAnsi="HelveticaNeueLTStd-BdCn" w:cs="HelveticaNeueLTStd-BdCn"/>
                <w:color w:val="FAA01B"/>
                <w:lang w:val="en-CA"/>
              </w:rPr>
              <w:t xml:space="preserve"> </w:t>
            </w:r>
            <w:r w:rsidRPr="00876092">
              <w:rPr>
                <w:rFonts w:cs="Arial"/>
                <w:lang w:val="en-CA"/>
              </w:rPr>
              <w:t>Building designs are encouraged to communicate leading energy conservation principles through a diverse range of architectural responses.</w:t>
            </w:r>
          </w:p>
          <w:p w:rsidR="007C64F6" w:rsidRPr="00876092" w:rsidRDefault="007C64F6" w:rsidP="007C64F6"/>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9544851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957547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13108318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Pr="00950C29" w:rsidRDefault="007C64F6" w:rsidP="007C64F6">
            <w:pPr>
              <w:rPr>
                <w:i/>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 xml:space="preserve">guidelines. </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sz w:val="24"/>
                <w:szCs w:val="24"/>
              </w:rPr>
            </w:pPr>
            <w:r>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7741700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6674069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8893805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Pr="00950C29" w:rsidRDefault="007C64F6" w:rsidP="007C64F6">
            <w:pPr>
              <w:rPr>
                <w:i/>
                <w:sz w:val="24"/>
                <w:szCs w:val="24"/>
              </w:rPr>
            </w:pPr>
          </w:p>
        </w:tc>
      </w:tr>
      <w:tr w:rsidR="00FA673B"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FA673B" w:rsidRDefault="00FA673B" w:rsidP="007C64F6">
            <w:pPr>
              <w:ind w:left="461" w:hanging="461"/>
              <w:rPr>
                <w:rFonts w:ascii="MS Gothic" w:eastAsia="MS Gothic" w:hAnsi="MS Gothic"/>
                <w:sz w:val="24"/>
                <w:szCs w:val="24"/>
              </w:rPr>
            </w:pPr>
            <w:r w:rsidRPr="00876092">
              <w:rPr>
                <w:rFonts w:cs="Arial"/>
                <w:lang w:val="en-CA"/>
              </w:rPr>
              <w:t>3.2 RENEWABLE ENERGY GENERATION</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876092">
              <w:rPr>
                <w:rFonts w:cs="Arial"/>
                <w:b/>
                <w:u w:val="single"/>
                <w:lang w:val="en-CA"/>
              </w:rPr>
              <w:t xml:space="preserve">Guideline 3.2.1 </w:t>
            </w:r>
            <w:r w:rsidRPr="00876092">
              <w:rPr>
                <w:rFonts w:cs="Arial"/>
                <w:lang w:val="en-CA"/>
              </w:rPr>
              <w:t>Consider integrating solar energy systems into the architectural design to provide opportunities for renewable generation upon building construction or in the future.</w:t>
            </w:r>
          </w:p>
          <w:p w:rsidR="007C64F6" w:rsidRPr="00876092" w:rsidRDefault="007C64F6" w:rsidP="007C64F6"/>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78353633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4001730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1250191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Pr="00950C29" w:rsidRDefault="007C64F6" w:rsidP="007C64F6">
            <w:pPr>
              <w:rPr>
                <w:i/>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 xml:space="preserve">guidelines. </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sz w:val="24"/>
                <w:szCs w:val="24"/>
              </w:rPr>
            </w:pPr>
            <w:r>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3832498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6862363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0102658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Pr="00950C29" w:rsidRDefault="007C64F6" w:rsidP="007C64F6">
            <w:pPr>
              <w:rPr>
                <w:i/>
                <w:sz w:val="24"/>
                <w:szCs w:val="24"/>
              </w:rPr>
            </w:pPr>
          </w:p>
        </w:tc>
      </w:tr>
    </w:tbl>
    <w:p w:rsidR="002D6850" w:rsidRDefault="002D6850">
      <w:r>
        <w:br w:type="page"/>
      </w:r>
    </w:p>
    <w:tbl>
      <w:tblPr>
        <w:tblStyle w:val="TableGrid"/>
        <w:tblW w:w="22377" w:type="dxa"/>
        <w:tblInd w:w="23" w:type="dxa"/>
        <w:tblLook w:val="04A0" w:firstRow="1" w:lastRow="0" w:firstColumn="1" w:lastColumn="0" w:noHBand="0" w:noVBand="1"/>
      </w:tblPr>
      <w:tblGrid>
        <w:gridCol w:w="4510"/>
        <w:gridCol w:w="5103"/>
        <w:gridCol w:w="3140"/>
        <w:gridCol w:w="6216"/>
        <w:gridCol w:w="3373"/>
        <w:gridCol w:w="35"/>
      </w:tblGrid>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000000" w:themeFill="text1"/>
          </w:tcPr>
          <w:p w:rsidR="007C64F6" w:rsidRPr="00EB2BCD" w:rsidRDefault="007C64F6" w:rsidP="007C64F6">
            <w:pPr>
              <w:ind w:left="461" w:hanging="461"/>
              <w:rPr>
                <w:color w:val="FFFFFF" w:themeColor="background1"/>
              </w:rPr>
            </w:pPr>
            <w:r w:rsidRPr="00EB2BCD">
              <w:rPr>
                <w:b/>
                <w:color w:val="FFFFFF" w:themeColor="background1"/>
                <w:lang w:val="en-CA"/>
              </w:rPr>
              <w:lastRenderedPageBreak/>
              <w:t>4 Water Conservation</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876092" w:rsidRDefault="007C64F6" w:rsidP="007C64F6">
            <w:pPr>
              <w:pStyle w:val="NoSpacing"/>
              <w:rPr>
                <w:lang w:val="en-CA"/>
              </w:rPr>
            </w:pPr>
            <w:r w:rsidRPr="00876092">
              <w:rPr>
                <w:lang w:val="en-CA"/>
              </w:rPr>
              <w:t>4.1 PERMEABILITY</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pPr>
            <w:r w:rsidRPr="00876092">
              <w:rPr>
                <w:rFonts w:cs="Arial"/>
                <w:b/>
                <w:u w:val="single"/>
                <w:lang w:val="en-CA"/>
              </w:rPr>
              <w:t xml:space="preserve">Guideline 4.1.4 </w:t>
            </w:r>
            <w:r w:rsidRPr="00876092">
              <w:rPr>
                <w:rFonts w:cs="Arial"/>
                <w:lang w:val="en-CA"/>
              </w:rPr>
              <w:t xml:space="preserve">Consider active and/or passive green roofs to reduce the impact of increased building lot coverage on </w:t>
            </w:r>
            <w:proofErr w:type="spellStart"/>
            <w:r w:rsidRPr="00876092">
              <w:rPr>
                <w:rFonts w:cs="Arial"/>
                <w:lang w:val="en-CA"/>
              </w:rPr>
              <w:t>stormwater</w:t>
            </w:r>
            <w:proofErr w:type="spellEnd"/>
            <w:r w:rsidRPr="00876092">
              <w:rPr>
                <w:rFonts w:cs="Arial"/>
                <w:lang w:val="en-CA"/>
              </w:rPr>
              <w:t xml:space="preserve"> runoff and urban heat island effect.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7771141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6762026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003505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Pr="00950C29" w:rsidRDefault="007C64F6" w:rsidP="007C64F6">
            <w:pPr>
              <w:rPr>
                <w:i/>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 xml:space="preserve">guidelines. </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sz w:val="24"/>
                <w:szCs w:val="24"/>
              </w:rPr>
            </w:pPr>
            <w:r>
              <w:rPr>
                <w:sz w:val="24"/>
                <w:szCs w:val="24"/>
              </w:rPr>
              <w:t>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758927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9291913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932486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876092" w:rsidRDefault="007C64F6" w:rsidP="007C64F6">
            <w:pPr>
              <w:ind w:left="461" w:hanging="461"/>
            </w:pPr>
            <w:r w:rsidRPr="00876092">
              <w:rPr>
                <w:rFonts w:cs="Arial"/>
                <w:lang w:val="en-CA"/>
              </w:rPr>
              <w:t>4.2 RAINWATER RETENTION</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876092">
              <w:rPr>
                <w:rFonts w:cs="Arial"/>
                <w:b/>
                <w:u w:val="single"/>
                <w:lang w:val="en-CA"/>
              </w:rPr>
              <w:t xml:space="preserve">Guideline 4.2.1 </w:t>
            </w:r>
            <w:r w:rsidRPr="00876092">
              <w:rPr>
                <w:rFonts w:cs="Arial"/>
                <w:lang w:val="en-CA"/>
              </w:rPr>
              <w:t xml:space="preserve">In order to reduce peak </w:t>
            </w:r>
            <w:proofErr w:type="spellStart"/>
            <w:r w:rsidRPr="00876092">
              <w:rPr>
                <w:rFonts w:cs="Arial"/>
                <w:lang w:val="en-CA"/>
              </w:rPr>
              <w:t>stormwater</w:t>
            </w:r>
            <w:proofErr w:type="spellEnd"/>
            <w:r w:rsidRPr="00876092">
              <w:rPr>
                <w:rFonts w:cs="Arial"/>
                <w:lang w:val="en-CA"/>
              </w:rPr>
              <w:t xml:space="preserve"> runoff and to conserve water required for landscaping, roof drainage should be designed to:</w:t>
            </w:r>
          </w:p>
          <w:p w:rsidR="007C64F6" w:rsidRPr="00876092" w:rsidRDefault="007C64F6" w:rsidP="007C64F6">
            <w:pPr>
              <w:ind w:left="293" w:hanging="426"/>
              <w:rPr>
                <w:rFonts w:cs="Arial"/>
                <w:lang w:val="en-CA"/>
              </w:rPr>
            </w:pPr>
            <w:r w:rsidRPr="00876092">
              <w:rPr>
                <w:rFonts w:cs="Arial"/>
                <w:lang w:val="en-CA"/>
              </w:rPr>
              <w:t>(a)</w:t>
            </w:r>
            <w:r w:rsidRPr="00876092">
              <w:rPr>
                <w:rFonts w:cs="Arial"/>
                <w:lang w:val="en-CA"/>
              </w:rPr>
              <w:tab/>
              <w:t>provide a minimum 500 liters (132.1 gallons) for every 350 square metres (3,767.4 square feet) roof area for rainwater storage in barrels or cisterns that allow water to be drawn for landscaping purposes; or</w:t>
            </w:r>
          </w:p>
          <w:p w:rsidR="007C64F6" w:rsidRPr="00876092" w:rsidRDefault="007C64F6" w:rsidP="007C64F6">
            <w:pPr>
              <w:ind w:left="293" w:hanging="426"/>
            </w:pPr>
            <w:r w:rsidRPr="00876092">
              <w:rPr>
                <w:rFonts w:cs="Arial"/>
                <w:lang w:val="en-CA"/>
              </w:rPr>
              <w:t>(b)</w:t>
            </w:r>
            <w:r w:rsidRPr="00876092">
              <w:rPr>
                <w:rFonts w:cs="Arial"/>
                <w:lang w:val="en-CA"/>
              </w:rPr>
              <w:tab/>
            </w:r>
            <w:proofErr w:type="gramStart"/>
            <w:r w:rsidRPr="00876092">
              <w:rPr>
                <w:rFonts w:cs="Arial"/>
                <w:lang w:val="en-CA"/>
              </w:rPr>
              <w:t>collect</w:t>
            </w:r>
            <w:proofErr w:type="gramEnd"/>
            <w:r w:rsidRPr="00876092">
              <w:rPr>
                <w:rFonts w:cs="Arial"/>
                <w:lang w:val="en-CA"/>
              </w:rPr>
              <w:t xml:space="preserve"> and detain rainwater in accordance with LEED® Gold </w:t>
            </w:r>
            <w:proofErr w:type="spellStart"/>
            <w:r w:rsidRPr="00876092">
              <w:rPr>
                <w:rFonts w:cs="Arial"/>
                <w:lang w:val="en-CA"/>
              </w:rPr>
              <w:t>stormwater</w:t>
            </w:r>
            <w:proofErr w:type="spellEnd"/>
            <w:r w:rsidRPr="00876092">
              <w:rPr>
                <w:rFonts w:cs="Arial"/>
                <w:lang w:val="en-CA"/>
              </w:rPr>
              <w:t xml:space="preserve"> design provisions.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14608028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5897971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1597064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Pr="00950C29" w:rsidRDefault="007C64F6" w:rsidP="007C64F6">
            <w:pPr>
              <w:rPr>
                <w:i/>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 xml:space="preserve">guidelines. </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sz w:val="24"/>
                <w:szCs w:val="24"/>
              </w:rPr>
            </w:pPr>
            <w:r>
              <w:rPr>
                <w:sz w:val="24"/>
                <w:szCs w:val="24"/>
              </w:rPr>
              <w:t>DS</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048921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7731858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21155620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000000" w:themeFill="text1"/>
          </w:tcPr>
          <w:p w:rsidR="007C64F6" w:rsidRPr="00876092" w:rsidRDefault="007C64F6" w:rsidP="007C64F6">
            <w:pPr>
              <w:autoSpaceDE w:val="0"/>
              <w:autoSpaceDN w:val="0"/>
              <w:adjustRightInd w:val="0"/>
              <w:rPr>
                <w:rFonts w:cs="Arial"/>
                <w:b/>
                <w:lang w:val="en-CA"/>
              </w:rPr>
            </w:pPr>
            <w:r w:rsidRPr="00876092">
              <w:rPr>
                <w:rFonts w:cs="Arial"/>
                <w:b/>
                <w:lang w:val="en-CA"/>
              </w:rPr>
              <w:t>5 Reduction of Greenhouse Gas Emissions</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876092" w:rsidRDefault="007C64F6" w:rsidP="007C64F6">
            <w:pPr>
              <w:autoSpaceDE w:val="0"/>
              <w:autoSpaceDN w:val="0"/>
              <w:adjustRightInd w:val="0"/>
              <w:rPr>
                <w:rFonts w:cs="Arial"/>
                <w:lang w:val="en-CA"/>
              </w:rPr>
            </w:pPr>
            <w:r w:rsidRPr="00876092">
              <w:rPr>
                <w:rFonts w:cs="Arial"/>
                <w:lang w:val="en-CA"/>
              </w:rPr>
              <w:t>5.1 VEHICLE CHARGING</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r w:rsidRPr="00876092">
              <w:rPr>
                <w:b/>
              </w:rPr>
              <w:t xml:space="preserve">Guideline 5.1.1 </w:t>
            </w:r>
            <w:r w:rsidRPr="00876092">
              <w:t>Vehicle charging infrastructure should be provided as follows:</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(a)</w:t>
            </w:r>
            <w:r w:rsidRPr="00876092">
              <w:rPr>
                <w:rFonts w:cs="Arial"/>
                <w:lang w:val="en-CA"/>
              </w:rPr>
              <w:tab/>
              <w:t>20% of all parking spaces should include an electrical outlet, a receptacle or electric vehicle supply equipment where applicable, and should be supplied by a branch circuit rated not less than 40 A at the nominal voltage of 208 V or 240 V as applicable; and</w:t>
            </w:r>
          </w:p>
          <w:p w:rsidR="007C64F6" w:rsidRPr="00876092" w:rsidRDefault="007C64F6" w:rsidP="007C64F6">
            <w:pPr>
              <w:autoSpaceDE w:val="0"/>
              <w:autoSpaceDN w:val="0"/>
              <w:adjustRightInd w:val="0"/>
              <w:ind w:left="434" w:hanging="434"/>
              <w:rPr>
                <w:b/>
              </w:rPr>
            </w:pPr>
            <w:r w:rsidRPr="00876092">
              <w:rPr>
                <w:rFonts w:cs="Arial"/>
                <w:lang w:val="en-CA"/>
              </w:rPr>
              <w:t>(b)</w:t>
            </w:r>
            <w:r w:rsidRPr="00876092">
              <w:rPr>
                <w:rFonts w:cs="Arial"/>
                <w:lang w:val="en-CA"/>
              </w:rPr>
              <w:tab/>
            </w:r>
            <w:proofErr w:type="gramStart"/>
            <w:r w:rsidRPr="00876092">
              <w:rPr>
                <w:rFonts w:cs="Arial"/>
                <w:lang w:val="en-CA"/>
              </w:rPr>
              <w:t>adequate</w:t>
            </w:r>
            <w:proofErr w:type="gramEnd"/>
            <w:r w:rsidRPr="00876092">
              <w:rPr>
                <w:rFonts w:cs="Arial"/>
                <w:lang w:val="en-CA"/>
              </w:rPr>
              <w:t xml:space="preserve"> space in the electrical room or electrical vault to support future electric vehicle charging for the remaining parking spaces.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4924180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3980111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2611069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7C64F6">
            <w:pPr>
              <w:rPr>
                <w:b/>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8193276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9716692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142006469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000000" w:themeFill="text1"/>
          </w:tcPr>
          <w:p w:rsidR="007C64F6" w:rsidRPr="00F36B16" w:rsidRDefault="007C64F6" w:rsidP="007C64F6">
            <w:pPr>
              <w:ind w:left="461" w:hanging="461"/>
              <w:rPr>
                <w:color w:val="FFFFFF" w:themeColor="background1"/>
              </w:rPr>
            </w:pPr>
            <w:r w:rsidRPr="00F36B16">
              <w:rPr>
                <w:rFonts w:cs="Arial"/>
                <w:b/>
                <w:color w:val="FFFFFF" w:themeColor="background1"/>
                <w:lang w:val="en-CA"/>
              </w:rPr>
              <w:t>6 Site Planning</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944BEF" w:rsidRDefault="007C64F6" w:rsidP="002D6850">
            <w:pPr>
              <w:ind w:left="461" w:hanging="461"/>
            </w:pPr>
            <w:r w:rsidRPr="00876092">
              <w:rPr>
                <w:rFonts w:cs="Arial"/>
                <w:lang w:val="en-CA"/>
              </w:rPr>
              <w:t>6.1 BUILDING FORMS</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rPr>
                <w:b/>
              </w:rPr>
            </w:pPr>
            <w:r w:rsidRPr="00876092">
              <w:rPr>
                <w:b/>
              </w:rPr>
              <w:t xml:space="preserve">Guideline 6.1.1 </w:t>
            </w:r>
            <w:r w:rsidRPr="00876092">
              <w:t>Most building forms, notwithstanding Apartment Use buildings, should have a courtyard separating a building fronting the street and a building fronting the lane.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01950160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0880751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3053244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7C64F6">
            <w:pPr>
              <w:rPr>
                <w:b/>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25351386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3247790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161439529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bl>
    <w:p w:rsidR="002D6850" w:rsidRDefault="002D6850">
      <w:r>
        <w:br w:type="page"/>
      </w:r>
    </w:p>
    <w:tbl>
      <w:tblPr>
        <w:tblStyle w:val="TableGrid"/>
        <w:tblW w:w="22377" w:type="dxa"/>
        <w:tblInd w:w="23" w:type="dxa"/>
        <w:tblLook w:val="04A0" w:firstRow="1" w:lastRow="0" w:firstColumn="1" w:lastColumn="0" w:noHBand="0" w:noVBand="1"/>
      </w:tblPr>
      <w:tblGrid>
        <w:gridCol w:w="4510"/>
        <w:gridCol w:w="5103"/>
        <w:gridCol w:w="3140"/>
        <w:gridCol w:w="6216"/>
        <w:gridCol w:w="3373"/>
        <w:gridCol w:w="35"/>
      </w:tblGrid>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876092" w:rsidRDefault="007C64F6" w:rsidP="007C64F6">
            <w:pPr>
              <w:ind w:left="461" w:hanging="461"/>
            </w:pPr>
            <w:r w:rsidRPr="00876092">
              <w:rPr>
                <w:rFonts w:cs="Arial"/>
                <w:lang w:val="en-CA"/>
              </w:rPr>
              <w:lastRenderedPageBreak/>
              <w:t>6.2 ORIENTATION</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ind w:left="7"/>
              <w:rPr>
                <w:u w:val="single"/>
              </w:rPr>
            </w:pPr>
            <w:r w:rsidRPr="00876092">
              <w:rPr>
                <w:b/>
              </w:rPr>
              <w:t xml:space="preserve">Guideline 6.2.1 </w:t>
            </w:r>
            <w:r w:rsidRPr="00876092">
              <w:t>Buildings should support a high-quality pedestrian realm along all frontages including lanes with individual unit entries and private and semi-private outdoor spaces.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319641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800220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7214778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4635827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13053790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26938975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ind w:left="7"/>
            </w:pPr>
            <w:r w:rsidRPr="00876092">
              <w:rPr>
                <w:b/>
              </w:rPr>
              <w:t>Guideline 6.2.2</w:t>
            </w:r>
            <w:r w:rsidRPr="00876092">
              <w:t xml:space="preserve"> Designs should prioritize frontages, from highest to lowest, in the following order:</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(a)</w:t>
            </w:r>
            <w:r w:rsidRPr="00876092">
              <w:rPr>
                <w:rFonts w:cs="Arial"/>
                <w:lang w:val="en-CA"/>
              </w:rPr>
              <w:tab/>
              <w:t>public greenway (Spirit Trail, St. David's Avenue and Queensbury Avenue);</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(b)</w:t>
            </w:r>
            <w:r w:rsidRPr="00876092">
              <w:rPr>
                <w:rFonts w:cs="Arial"/>
                <w:lang w:val="en-CA"/>
              </w:rPr>
              <w:tab/>
              <w:t>fronting street;</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(c)</w:t>
            </w:r>
            <w:r w:rsidRPr="00876092">
              <w:rPr>
                <w:rFonts w:cs="Arial"/>
                <w:lang w:val="en-CA"/>
              </w:rPr>
              <w:tab/>
              <w:t>flanking street;</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(d)</w:t>
            </w:r>
            <w:r w:rsidRPr="00876092">
              <w:rPr>
                <w:rFonts w:cs="Arial"/>
                <w:lang w:val="en-CA"/>
              </w:rPr>
              <w:tab/>
              <w:t>lane;</w:t>
            </w:r>
          </w:p>
          <w:p w:rsidR="007C64F6" w:rsidRPr="00876092" w:rsidRDefault="007C64F6" w:rsidP="007C64F6">
            <w:pPr>
              <w:ind w:left="7"/>
              <w:rPr>
                <w:b/>
              </w:rPr>
            </w:pPr>
            <w:r w:rsidRPr="00876092">
              <w:t>Except that the entrance of a common lobby for an Apartment Use building should be clearly visible from the fronting street.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10731445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3392268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502451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13399088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001722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7950205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ind w:left="7"/>
            </w:pPr>
            <w:r w:rsidRPr="00876092">
              <w:rPr>
                <w:b/>
              </w:rPr>
              <w:t>Guideline 6.2.3</w:t>
            </w:r>
            <w:r w:rsidRPr="00876092">
              <w:t xml:space="preserve"> Due to their proximity to Mixed Use designated lands, and in order to strengthen a transit corridor, the following frontages are identified for application of live-work provisions in accordance with these guidelines:</w:t>
            </w:r>
          </w:p>
          <w:p w:rsidR="007C64F6" w:rsidRPr="00876092" w:rsidRDefault="007C64F6" w:rsidP="007C64F6">
            <w:pPr>
              <w:autoSpaceDE w:val="0"/>
              <w:autoSpaceDN w:val="0"/>
              <w:adjustRightInd w:val="0"/>
              <w:ind w:left="434" w:hanging="434"/>
              <w:rPr>
                <w:b/>
              </w:rPr>
            </w:pPr>
            <w:r w:rsidRPr="00876092">
              <w:rPr>
                <w:rFonts w:cs="Arial"/>
                <w:lang w:val="en-CA"/>
              </w:rPr>
              <w:t>(a)</w:t>
            </w:r>
            <w:r w:rsidRPr="00876092">
              <w:rPr>
                <w:rFonts w:cs="Arial"/>
                <w:lang w:val="en-CA"/>
              </w:rPr>
              <w:tab/>
              <w:t>East 3rd Street: RM-2, Medium Density Apartment Residential 2 Zone, between St. Patrick’s Avenue and Ridgeway Avenue.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741061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4868400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650508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7261263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8444446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165938298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ind w:left="7"/>
              <w:rPr>
                <w:b/>
              </w:rPr>
            </w:pPr>
            <w:r w:rsidRPr="00876092">
              <w:rPr>
                <w:b/>
              </w:rPr>
              <w:t xml:space="preserve">Guideline 6.2.4 </w:t>
            </w:r>
            <w:r w:rsidRPr="00876092">
              <w:t>Special attention is required for back-to-back Townhouse arrangements to ensure dwelling units that front solely into the courtyard have strong unit identity and clear access from the street.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7164253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665655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9776421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46122833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2735236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115032339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bl>
    <w:p w:rsidR="002D6850" w:rsidRDefault="002D6850">
      <w:r>
        <w:br w:type="page"/>
      </w:r>
    </w:p>
    <w:tbl>
      <w:tblPr>
        <w:tblStyle w:val="TableGrid"/>
        <w:tblW w:w="22377" w:type="dxa"/>
        <w:tblInd w:w="23" w:type="dxa"/>
        <w:tblLook w:val="04A0" w:firstRow="1" w:lastRow="0" w:firstColumn="1" w:lastColumn="0" w:noHBand="0" w:noVBand="1"/>
      </w:tblPr>
      <w:tblGrid>
        <w:gridCol w:w="4510"/>
        <w:gridCol w:w="5103"/>
        <w:gridCol w:w="3140"/>
        <w:gridCol w:w="6216"/>
        <w:gridCol w:w="3373"/>
        <w:gridCol w:w="35"/>
      </w:tblGrid>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876092" w:rsidRDefault="007C64F6" w:rsidP="007C64F6">
            <w:pPr>
              <w:ind w:left="461" w:hanging="461"/>
            </w:pPr>
            <w:r w:rsidRPr="00876092">
              <w:rPr>
                <w:rFonts w:cs="Arial"/>
                <w:lang w:val="en-CA"/>
              </w:rPr>
              <w:lastRenderedPageBreak/>
              <w:t>6.3 SPECIAL CONDITIONS</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876092">
              <w:rPr>
                <w:rFonts w:cs="Arial"/>
                <w:b/>
                <w:lang w:val="en-CA"/>
              </w:rPr>
              <w:t>Guideline 6.3.1</w:t>
            </w:r>
            <w:r w:rsidRPr="00876092">
              <w:rPr>
                <w:rFonts w:cs="Arial"/>
                <w:lang w:val="en-CA"/>
              </w:rPr>
              <w:t xml:space="preserve"> Due to their proximity to Mixed Use designated lands, and in order to strengthen a transit corridor, the following frontages are identified for application of live-work provisions in accordance with these guidelines:</w:t>
            </w:r>
          </w:p>
          <w:p w:rsidR="007C64F6" w:rsidRPr="00876092" w:rsidRDefault="007C64F6" w:rsidP="007C64F6">
            <w:pPr>
              <w:autoSpaceDE w:val="0"/>
              <w:autoSpaceDN w:val="0"/>
              <w:adjustRightInd w:val="0"/>
              <w:ind w:left="434" w:hanging="434"/>
              <w:rPr>
                <w:rFonts w:cs="Arial"/>
                <w:lang w:val="en-CA"/>
              </w:rPr>
            </w:pPr>
          </w:p>
          <w:p w:rsidR="007C64F6" w:rsidRPr="00876092" w:rsidRDefault="007C64F6" w:rsidP="007C64F6">
            <w:pPr>
              <w:autoSpaceDE w:val="0"/>
              <w:autoSpaceDN w:val="0"/>
              <w:adjustRightInd w:val="0"/>
              <w:ind w:left="434" w:hanging="434"/>
              <w:rPr>
                <w:rFonts w:cs="Arial"/>
                <w:lang w:val="en-CA"/>
              </w:rPr>
            </w:pPr>
            <w:r w:rsidRPr="00876092">
              <w:rPr>
                <w:rFonts w:cs="Arial"/>
                <w:lang w:val="en-CA"/>
              </w:rPr>
              <w:t>(a)  East 3rd Street: RM-2, Medium Density Apartment Residential 2 Zone, between St. Patrick’s Avenue and Ridgeway Avenue.</w:t>
            </w:r>
          </w:p>
          <w:p w:rsidR="007C64F6" w:rsidRPr="00876092" w:rsidRDefault="007C64F6" w:rsidP="007C64F6">
            <w:pPr>
              <w:tabs>
                <w:tab w:val="left" w:pos="1020"/>
              </w:tabs>
              <w:rPr>
                <w:rFonts w:cs="Arial"/>
                <w:lang w:val="en-CA"/>
              </w:rPr>
            </w:pP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45945214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4350547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9571015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5470611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386751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121478216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876092">
              <w:rPr>
                <w:rFonts w:cs="Arial"/>
                <w:b/>
                <w:lang w:val="en-CA"/>
              </w:rPr>
              <w:t xml:space="preserve">Guideline 6.3.2 </w:t>
            </w:r>
            <w:r w:rsidRPr="00876092">
              <w:rPr>
                <w:rFonts w:cs="Arial"/>
                <w:lang w:val="en-CA"/>
              </w:rPr>
              <w:t>Dwelling units should respond to existing and planned public greenways in the same manner as a fronting street, including:</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(a)</w:t>
            </w:r>
            <w:r w:rsidRPr="00876092">
              <w:rPr>
                <w:rFonts w:cs="Arial"/>
                <w:lang w:val="en-CA"/>
              </w:rPr>
              <w:tab/>
              <w:t>emphasis on openness and sightlines; minimization of blank end walls;</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(b)</w:t>
            </w:r>
            <w:r w:rsidRPr="00876092">
              <w:rPr>
                <w:rFonts w:cs="Arial"/>
                <w:lang w:val="en-CA"/>
              </w:rPr>
              <w:tab/>
              <w:t>reduction in the height of accessory structures such as fences to 1.2 metres (3.9 feet); and landscaping comprised of ground-oriented vegetation and high-branched trees; with similar active frontages facing Moodyville Park</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23265810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167695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889582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8657506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7213819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14864701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876092">
              <w:rPr>
                <w:rFonts w:cs="Arial"/>
                <w:b/>
                <w:lang w:val="en-CA"/>
              </w:rPr>
              <w:t>Guideline 6.3.3</w:t>
            </w:r>
            <w:r w:rsidRPr="00876092">
              <w:rPr>
                <w:rFonts w:cs="Arial"/>
                <w:lang w:val="en-CA"/>
              </w:rPr>
              <w:t xml:space="preserve"> Inclusion of on-site buildings scheduled on the City's Heritage Register and of other heritage character buildings is encouraged. If buildings are incompatible with development on site, the transfer of structures to other sites or commemoration—while not preferred—may be considered.</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04439217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0885199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5421333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7396365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9809301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Pr="002B7F25" w:rsidRDefault="00EC08CD" w:rsidP="007C64F6">
            <w:pPr>
              <w:ind w:left="461" w:hanging="461"/>
              <w:rPr>
                <w:sz w:val="24"/>
                <w:szCs w:val="24"/>
              </w:rPr>
            </w:pPr>
            <w:sdt>
              <w:sdtPr>
                <w:rPr>
                  <w:sz w:val="24"/>
                  <w:szCs w:val="24"/>
                </w:rPr>
                <w:id w:val="-43050315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876092" w:rsidRDefault="007C64F6" w:rsidP="007C64F6">
            <w:pPr>
              <w:ind w:left="461" w:hanging="461"/>
            </w:pPr>
            <w:r w:rsidRPr="00876092">
              <w:rPr>
                <w:rFonts w:cs="Arial"/>
                <w:lang w:val="en-CA"/>
              </w:rPr>
              <w:t>6.4 COURTYARD</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876092">
              <w:rPr>
                <w:rFonts w:cs="Arial"/>
                <w:b/>
                <w:lang w:val="en-CA"/>
              </w:rPr>
              <w:t>Guideline 6.4.1</w:t>
            </w:r>
            <w:r w:rsidRPr="00876092">
              <w:rPr>
                <w:rFonts w:cs="Arial"/>
                <w:lang w:val="en-CA"/>
              </w:rPr>
              <w:t xml:space="preserve"> The long side of the courtyard should be parallel to the Front Lot line, but may vary where:</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(a)</w:t>
            </w:r>
            <w:r w:rsidRPr="00876092">
              <w:rPr>
                <w:rFonts w:cs="Arial"/>
                <w:lang w:val="en-CA"/>
              </w:rPr>
              <w:tab/>
              <w:t>the priority frontage is a flanking public greenway in accordance with Guideline 6.2.2;</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(b)</w:t>
            </w:r>
            <w:r w:rsidRPr="00876092">
              <w:rPr>
                <w:rFonts w:cs="Arial"/>
                <w:lang w:val="en-CA"/>
              </w:rPr>
              <w:tab/>
              <w:t>the open end of the courtyard facing the fronting street is partially enclosed through reduced</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(c)</w:t>
            </w:r>
            <w:r w:rsidRPr="00876092">
              <w:rPr>
                <w:rFonts w:cs="Arial"/>
                <w:lang w:val="en-CA"/>
              </w:rPr>
              <w:tab/>
              <w:t>building separation, architectural massing and/or open space design;</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(d)</w:t>
            </w:r>
            <w:r w:rsidRPr="00876092">
              <w:rPr>
                <w:rFonts w:cs="Arial"/>
                <w:lang w:val="en-CA"/>
              </w:rPr>
              <w:tab/>
              <w:t>a range of building orientations and/or building types are expressed on the site; or</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(e)</w:t>
            </w:r>
            <w:r w:rsidRPr="00876092">
              <w:rPr>
                <w:rFonts w:cs="Arial"/>
                <w:lang w:val="en-CA"/>
              </w:rPr>
              <w:tab/>
            </w:r>
            <w:proofErr w:type="gramStart"/>
            <w:r w:rsidRPr="00876092">
              <w:rPr>
                <w:rFonts w:cs="Arial"/>
                <w:lang w:val="en-CA"/>
              </w:rPr>
              <w:t>the</w:t>
            </w:r>
            <w:proofErr w:type="gramEnd"/>
            <w:r w:rsidRPr="00876092">
              <w:rPr>
                <w:rFonts w:cs="Arial"/>
                <w:lang w:val="en-CA"/>
              </w:rPr>
              <w:t xml:space="preserve"> building orientation is a response to specific site conditions or context.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89735098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5942646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675920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763523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3383347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3547065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876092">
              <w:rPr>
                <w:rFonts w:cs="Arial"/>
                <w:b/>
                <w:lang w:val="en-CA"/>
              </w:rPr>
              <w:lastRenderedPageBreak/>
              <w:t>Guideline 6.4.2</w:t>
            </w:r>
            <w:r w:rsidRPr="00876092">
              <w:rPr>
                <w:rFonts w:cs="Arial"/>
                <w:lang w:val="en-CA"/>
              </w:rPr>
              <w:t xml:space="preserve"> Minimum courtyard width should be in accordance with Guideline 7.5.2.</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1610817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0569245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8489414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ind w:left="461" w:hanging="461"/>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Pr>
                <w:sz w:val="24"/>
                <w:szCs w:val="24"/>
              </w:rPr>
              <w:t>UD,PL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0915463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5482322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492636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876092">
              <w:rPr>
                <w:rFonts w:cs="Arial"/>
                <w:b/>
                <w:lang w:val="en-CA"/>
              </w:rPr>
              <w:t>Guideline 6.4.3</w:t>
            </w:r>
            <w:r w:rsidRPr="00876092">
              <w:rPr>
                <w:rFonts w:cs="Arial"/>
                <w:lang w:val="en-CA"/>
              </w:rPr>
              <w:t xml:space="preserve"> Buildings sited along the lane should:</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(a)</w:t>
            </w:r>
            <w:r w:rsidRPr="00876092">
              <w:rPr>
                <w:rFonts w:cs="Arial"/>
                <w:lang w:val="en-CA"/>
              </w:rPr>
              <w:tab/>
              <w:t>be visible from the street in accordance with Guideline 7.5.1; and</w:t>
            </w:r>
          </w:p>
          <w:p w:rsidR="007C64F6" w:rsidRPr="00876092" w:rsidRDefault="007C64F6" w:rsidP="007C64F6">
            <w:pPr>
              <w:autoSpaceDE w:val="0"/>
              <w:autoSpaceDN w:val="0"/>
              <w:adjustRightInd w:val="0"/>
              <w:ind w:left="434" w:hanging="434"/>
              <w:rPr>
                <w:rFonts w:cs="Arial"/>
                <w:lang w:val="en-CA"/>
              </w:rPr>
            </w:pPr>
            <w:r w:rsidRPr="00876092">
              <w:rPr>
                <w:rFonts w:cs="Arial"/>
                <w:lang w:val="en-CA"/>
              </w:rPr>
              <w:t>(b)</w:t>
            </w:r>
            <w:r w:rsidRPr="00876092">
              <w:rPr>
                <w:rFonts w:cs="Arial"/>
                <w:lang w:val="en-CA"/>
              </w:rPr>
              <w:tab/>
            </w:r>
            <w:proofErr w:type="gramStart"/>
            <w:r w:rsidRPr="00876092">
              <w:rPr>
                <w:rFonts w:cs="Arial"/>
                <w:lang w:val="en-CA"/>
              </w:rPr>
              <w:t>have</w:t>
            </w:r>
            <w:proofErr w:type="gramEnd"/>
            <w:r w:rsidRPr="00876092">
              <w:rPr>
                <w:rFonts w:cs="Arial"/>
                <w:lang w:val="en-CA"/>
              </w:rPr>
              <w:t xml:space="preserve"> lane-facing front door entries for floors within 1.6 metres (5.2 feet) of finish grade, where possible.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455244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0983839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3783506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Pr>
                <w:sz w:val="24"/>
                <w:szCs w:val="24"/>
              </w:rPr>
              <w:t>UD,PL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6038508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1638967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1024122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BE126A" w:rsidRDefault="007C64F6" w:rsidP="007C64F6">
            <w:pPr>
              <w:autoSpaceDE w:val="0"/>
              <w:autoSpaceDN w:val="0"/>
              <w:adjustRightInd w:val="0"/>
              <w:rPr>
                <w:rFonts w:cs="Arial"/>
                <w:lang w:val="en-CA"/>
              </w:rPr>
            </w:pPr>
            <w:r w:rsidRPr="00262FF4">
              <w:rPr>
                <w:rFonts w:cs="Arial"/>
                <w:lang w:val="en-CA"/>
              </w:rPr>
              <w:t>6.5 BUILDING SCALE</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BE126A" w:rsidRDefault="007C64F6" w:rsidP="007C64F6">
            <w:pPr>
              <w:autoSpaceDE w:val="0"/>
              <w:autoSpaceDN w:val="0"/>
              <w:adjustRightInd w:val="0"/>
              <w:rPr>
                <w:rFonts w:cs="Arial"/>
                <w:lang w:val="en-CA"/>
              </w:rPr>
            </w:pPr>
            <w:r w:rsidRPr="00BE126A">
              <w:rPr>
                <w:rFonts w:cs="Arial"/>
                <w:b/>
                <w:lang w:val="en-CA"/>
              </w:rPr>
              <w:t xml:space="preserve">Guideline 6.5.1 </w:t>
            </w:r>
            <w:r w:rsidRPr="00BE126A">
              <w:rPr>
                <w:rFonts w:cs="Arial"/>
                <w:lang w:val="en-CA"/>
              </w:rPr>
              <w:t>Massing and materiality should:</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(a)</w:t>
            </w:r>
            <w:r w:rsidRPr="00BE126A">
              <w:rPr>
                <w:rFonts w:cs="Arial"/>
                <w:lang w:val="en-CA"/>
              </w:rPr>
              <w:tab/>
              <w:t>reflect a pedestrian scale;</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(b)</w:t>
            </w:r>
            <w:r w:rsidRPr="00BE126A">
              <w:rPr>
                <w:rFonts w:cs="Arial"/>
                <w:lang w:val="en-CA"/>
              </w:rPr>
              <w:tab/>
              <w:t>present buildings as assemblies of ground-oriented dwelling units;</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(c)</w:t>
            </w:r>
            <w:r w:rsidRPr="00BE126A">
              <w:rPr>
                <w:rFonts w:cs="Arial"/>
                <w:lang w:val="en-CA"/>
              </w:rPr>
              <w:tab/>
              <w:t>express an incremental rhythm across the facade with entries spaced no more than 7 metres (23 feet) apart, where possible; and</w:t>
            </w:r>
          </w:p>
          <w:p w:rsidR="007C64F6" w:rsidRPr="00876092" w:rsidRDefault="007C64F6" w:rsidP="007C64F6">
            <w:pPr>
              <w:autoSpaceDE w:val="0"/>
              <w:autoSpaceDN w:val="0"/>
              <w:adjustRightInd w:val="0"/>
              <w:ind w:left="434" w:hanging="434"/>
              <w:rPr>
                <w:rFonts w:cs="Arial"/>
                <w:lang w:val="en-CA"/>
              </w:rPr>
            </w:pPr>
            <w:r w:rsidRPr="00BE126A">
              <w:rPr>
                <w:rFonts w:cs="Arial"/>
                <w:lang w:val="en-CA"/>
              </w:rPr>
              <w:t>(d)</w:t>
            </w:r>
            <w:r w:rsidRPr="00BE126A">
              <w:rPr>
                <w:rFonts w:cs="Arial"/>
                <w:lang w:val="en-CA"/>
              </w:rPr>
              <w:tab/>
            </w:r>
            <w:proofErr w:type="gramStart"/>
            <w:r w:rsidRPr="00BE126A">
              <w:rPr>
                <w:rFonts w:cs="Arial"/>
                <w:lang w:val="en-CA"/>
              </w:rPr>
              <w:t>communicate</w:t>
            </w:r>
            <w:proofErr w:type="gramEnd"/>
            <w:r w:rsidRPr="00BE126A">
              <w:rPr>
                <w:rFonts w:cs="Arial"/>
                <w:lang w:val="en-CA"/>
              </w:rPr>
              <w:t xml:space="preserve"> varied and incremental development for lots larger than 2,600 square metres (27,986 square feet).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8038855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9932529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2553226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48119704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2467595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221914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BE126A" w:rsidRDefault="007C64F6" w:rsidP="007C64F6">
            <w:pPr>
              <w:autoSpaceDE w:val="0"/>
              <w:autoSpaceDN w:val="0"/>
              <w:adjustRightInd w:val="0"/>
              <w:rPr>
                <w:rFonts w:cs="Arial"/>
                <w:lang w:val="en-CA"/>
              </w:rPr>
            </w:pPr>
            <w:r w:rsidRPr="00BE126A">
              <w:rPr>
                <w:rFonts w:cs="Arial"/>
                <w:b/>
                <w:lang w:val="en-CA"/>
              </w:rPr>
              <w:t>Guideline 6.5.2</w:t>
            </w:r>
            <w:r w:rsidRPr="00BE126A">
              <w:rPr>
                <w:rFonts w:cs="Arial"/>
                <w:lang w:val="en-CA"/>
              </w:rPr>
              <w:t xml:space="preserve"> Roofs, balconies and projections should:</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(a)</w:t>
            </w:r>
            <w:r w:rsidRPr="00BE126A">
              <w:rPr>
                <w:rFonts w:cs="Arial"/>
                <w:lang w:val="en-CA"/>
              </w:rPr>
              <w:tab/>
              <w:t>be architecturally integrated;</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(b)</w:t>
            </w:r>
            <w:r w:rsidRPr="00BE126A">
              <w:rPr>
                <w:rFonts w:cs="Arial"/>
                <w:lang w:val="en-CA"/>
              </w:rPr>
              <w:tab/>
              <w:t>respond to topography with the roof line stepping down with the slope of the street;</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(c)</w:t>
            </w:r>
            <w:r w:rsidRPr="00BE126A">
              <w:rPr>
                <w:rFonts w:cs="Arial"/>
                <w:lang w:val="en-CA"/>
              </w:rPr>
              <w:tab/>
              <w:t>avoid substantially increasing the apparent scale of the building; and</w:t>
            </w:r>
          </w:p>
          <w:p w:rsidR="007C64F6" w:rsidRPr="00876092" w:rsidRDefault="007C64F6" w:rsidP="007C64F6">
            <w:pPr>
              <w:autoSpaceDE w:val="0"/>
              <w:autoSpaceDN w:val="0"/>
              <w:adjustRightInd w:val="0"/>
              <w:ind w:left="434" w:hanging="434"/>
              <w:rPr>
                <w:rFonts w:cs="Arial"/>
                <w:lang w:val="en-CA"/>
              </w:rPr>
            </w:pPr>
            <w:r w:rsidRPr="00BE126A">
              <w:rPr>
                <w:rFonts w:cs="Arial"/>
                <w:lang w:val="en-CA"/>
              </w:rPr>
              <w:t>(d)</w:t>
            </w:r>
            <w:r w:rsidRPr="00BE126A">
              <w:rPr>
                <w:rFonts w:cs="Arial"/>
                <w:lang w:val="en-CA"/>
              </w:rPr>
              <w:tab/>
            </w:r>
            <w:proofErr w:type="gramStart"/>
            <w:r w:rsidRPr="00BE126A">
              <w:rPr>
                <w:rFonts w:cs="Arial"/>
                <w:lang w:val="en-CA"/>
              </w:rPr>
              <w:t>avoid</w:t>
            </w:r>
            <w:proofErr w:type="gramEnd"/>
            <w:r w:rsidRPr="00BE126A">
              <w:rPr>
                <w:rFonts w:cs="Arial"/>
                <w:lang w:val="en-CA"/>
              </w:rPr>
              <w:t xml:space="preserve"> substantially increasing overshadowing of the sidewalk or public greenway.</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2571307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8371405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9243492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AE778D" w:rsidRDefault="007C64F6" w:rsidP="007C64F6">
            <w:pPr>
              <w:rPr>
                <w:sz w:val="24"/>
                <w:szCs w:val="24"/>
              </w:rPr>
            </w:pPr>
            <w:r w:rsidRPr="00AE778D">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0713956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1602442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4736062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bl>
    <w:p w:rsidR="002D6850" w:rsidRDefault="002D6850">
      <w:r>
        <w:br w:type="page"/>
      </w:r>
    </w:p>
    <w:tbl>
      <w:tblPr>
        <w:tblStyle w:val="TableGrid"/>
        <w:tblW w:w="22377" w:type="dxa"/>
        <w:tblInd w:w="23" w:type="dxa"/>
        <w:tblLook w:val="04A0" w:firstRow="1" w:lastRow="0" w:firstColumn="1" w:lastColumn="0" w:noHBand="0" w:noVBand="1"/>
      </w:tblPr>
      <w:tblGrid>
        <w:gridCol w:w="4510"/>
        <w:gridCol w:w="5103"/>
        <w:gridCol w:w="3140"/>
        <w:gridCol w:w="6216"/>
        <w:gridCol w:w="3373"/>
        <w:gridCol w:w="35"/>
      </w:tblGrid>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BE126A" w:rsidRDefault="007C64F6" w:rsidP="007C64F6">
            <w:pPr>
              <w:autoSpaceDE w:val="0"/>
              <w:autoSpaceDN w:val="0"/>
              <w:adjustRightInd w:val="0"/>
              <w:rPr>
                <w:rFonts w:cs="Arial"/>
                <w:lang w:val="en-CA"/>
              </w:rPr>
            </w:pPr>
            <w:r w:rsidRPr="00262FF4">
              <w:rPr>
                <w:rFonts w:cs="Arial"/>
                <w:lang w:val="en-CA"/>
              </w:rPr>
              <w:lastRenderedPageBreak/>
              <w:t>6.6 GRADE</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BE126A" w:rsidRDefault="007C64F6" w:rsidP="007C64F6">
            <w:pPr>
              <w:autoSpaceDE w:val="0"/>
              <w:autoSpaceDN w:val="0"/>
              <w:adjustRightInd w:val="0"/>
              <w:rPr>
                <w:rFonts w:cs="Arial"/>
                <w:lang w:val="en-CA"/>
              </w:rPr>
            </w:pPr>
            <w:r w:rsidRPr="00BE126A">
              <w:rPr>
                <w:rFonts w:cs="Arial"/>
                <w:b/>
                <w:lang w:val="en-CA"/>
              </w:rPr>
              <w:t>Guideline 6.6.1</w:t>
            </w:r>
            <w:r w:rsidRPr="00BE126A">
              <w:rPr>
                <w:rFonts w:cs="Arial"/>
                <w:lang w:val="en-CA"/>
              </w:rPr>
              <w:t xml:space="preserve"> Buildings and structures should follow the existing grade in order to minimize retaining wall and exposed parkade faces over:</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(a)</w:t>
            </w:r>
            <w:r w:rsidRPr="00BE126A">
              <w:rPr>
                <w:rFonts w:cs="Arial"/>
                <w:lang w:val="en-CA"/>
              </w:rPr>
              <w:tab/>
              <w:t>1 metre (3.3 foot) height within 6 metres (19.7 feet) of any property line; and</w:t>
            </w:r>
          </w:p>
          <w:p w:rsidR="007C64F6" w:rsidRPr="00876092" w:rsidRDefault="007C64F6" w:rsidP="007C64F6">
            <w:pPr>
              <w:autoSpaceDE w:val="0"/>
              <w:autoSpaceDN w:val="0"/>
              <w:adjustRightInd w:val="0"/>
              <w:ind w:left="434" w:hanging="434"/>
              <w:rPr>
                <w:rFonts w:cs="Arial"/>
                <w:lang w:val="en-CA"/>
              </w:rPr>
            </w:pPr>
            <w:r w:rsidRPr="00BE126A">
              <w:rPr>
                <w:rFonts w:cs="Arial"/>
                <w:lang w:val="en-CA"/>
              </w:rPr>
              <w:t>(b)</w:t>
            </w:r>
            <w:r w:rsidRPr="00BE126A">
              <w:rPr>
                <w:rFonts w:cs="Arial"/>
                <w:lang w:val="en-CA"/>
              </w:rPr>
              <w:tab/>
              <w:t>1.5 metre (4.9 foot) height elsewhere on the lot; with stepped and landscaped structures used to minimize the visual impact when grades require higher structures.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8399038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9127159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1816452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B77312" w:rsidRDefault="007C64F6" w:rsidP="007C64F6">
            <w:pPr>
              <w:rPr>
                <w:sz w:val="24"/>
                <w:szCs w:val="24"/>
              </w:rPr>
            </w:pPr>
            <w:r w:rsidRPr="00B77312">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8645394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1437589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6029636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BE126A" w:rsidRDefault="007C64F6" w:rsidP="007C64F6">
            <w:pPr>
              <w:autoSpaceDE w:val="0"/>
              <w:autoSpaceDN w:val="0"/>
              <w:adjustRightInd w:val="0"/>
              <w:rPr>
                <w:rFonts w:cs="Arial"/>
                <w:lang w:val="en-CA"/>
              </w:rPr>
            </w:pPr>
            <w:r w:rsidRPr="00BE126A">
              <w:rPr>
                <w:rFonts w:cs="Arial"/>
                <w:b/>
                <w:lang w:val="en-CA"/>
              </w:rPr>
              <w:t>Guideline 6.6.2</w:t>
            </w:r>
            <w:r w:rsidRPr="00BE126A">
              <w:rPr>
                <w:rFonts w:cs="Arial"/>
                <w:lang w:val="en-CA"/>
              </w:rPr>
              <w:t xml:space="preserve"> Stairs within the minimum setback:</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(a)</w:t>
            </w:r>
            <w:r w:rsidRPr="00BE126A">
              <w:rPr>
                <w:rFonts w:cs="Arial"/>
                <w:lang w:val="en-CA"/>
              </w:rPr>
              <w:tab/>
              <w:t>should be perpendicular from the Front Lot Line when the difference between the height of the stairs or landing and the finish grade at the Front Lot Line is less than 1.2 metres (3.9 feet);</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(b)</w:t>
            </w:r>
            <w:r w:rsidRPr="00BE126A">
              <w:rPr>
                <w:rFonts w:cs="Arial"/>
                <w:lang w:val="en-CA"/>
              </w:rPr>
              <w:tab/>
              <w:t>should meet finish grade a minimum distance of 1.8 metres (6 feet) from the Front or Exterior</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(c)</w:t>
            </w:r>
            <w:r w:rsidRPr="00BE126A">
              <w:rPr>
                <w:rFonts w:cs="Arial"/>
                <w:lang w:val="en-CA"/>
              </w:rPr>
              <w:tab/>
              <w:t>Side Lot Line, and in no instance should the furthest edge of a landing be less than 0.6 metres (2 feet) from a public greenway, street or lane; and</w:t>
            </w:r>
          </w:p>
          <w:p w:rsidR="007C64F6" w:rsidRPr="00876092" w:rsidRDefault="007C64F6" w:rsidP="007C64F6">
            <w:pPr>
              <w:autoSpaceDE w:val="0"/>
              <w:autoSpaceDN w:val="0"/>
              <w:adjustRightInd w:val="0"/>
              <w:ind w:left="434" w:hanging="434"/>
              <w:rPr>
                <w:rFonts w:cs="Arial"/>
                <w:lang w:val="en-CA"/>
              </w:rPr>
            </w:pPr>
            <w:r w:rsidRPr="00BE126A">
              <w:rPr>
                <w:rFonts w:cs="Arial"/>
                <w:lang w:val="en-CA"/>
              </w:rPr>
              <w:t>(d)</w:t>
            </w:r>
            <w:r w:rsidRPr="00BE126A">
              <w:rPr>
                <w:rFonts w:cs="Arial"/>
                <w:lang w:val="en-CA"/>
              </w:rPr>
              <w:tab/>
              <w:t xml:space="preserve"> </w:t>
            </w:r>
            <w:proofErr w:type="gramStart"/>
            <w:r w:rsidRPr="00BE126A">
              <w:rPr>
                <w:rFonts w:cs="Arial"/>
                <w:lang w:val="en-CA"/>
              </w:rPr>
              <w:t>may</w:t>
            </w:r>
            <w:proofErr w:type="gramEnd"/>
            <w:r w:rsidRPr="00BE126A">
              <w:rPr>
                <w:rFonts w:cs="Arial"/>
                <w:lang w:val="en-CA"/>
              </w:rPr>
              <w:t xml:space="preserve"> be parallel to the Exterior Side Lot Line to take advantage of the predominant slope and to minimize the number of required stairs.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6690313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6861788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4885476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B77312"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3443789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228686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7502378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BE126A" w:rsidRDefault="007C64F6" w:rsidP="007C64F6">
            <w:pPr>
              <w:autoSpaceDE w:val="0"/>
              <w:autoSpaceDN w:val="0"/>
              <w:adjustRightInd w:val="0"/>
              <w:rPr>
                <w:rFonts w:cs="Arial"/>
                <w:lang w:val="en-CA"/>
              </w:rPr>
            </w:pPr>
            <w:r w:rsidRPr="00BE126A">
              <w:rPr>
                <w:rFonts w:cs="Arial"/>
                <w:b/>
                <w:lang w:val="en-CA"/>
              </w:rPr>
              <w:t xml:space="preserve">Guideline 6.6.3 </w:t>
            </w:r>
            <w:r w:rsidRPr="00BE126A">
              <w:rPr>
                <w:rFonts w:cs="Arial"/>
                <w:lang w:val="en-CA"/>
              </w:rPr>
              <w:t>Habitable basement or cellar rooms should:</w:t>
            </w:r>
          </w:p>
          <w:p w:rsidR="007C64F6" w:rsidRPr="00BE126A" w:rsidRDefault="007C64F6" w:rsidP="007C64F6">
            <w:pPr>
              <w:autoSpaceDE w:val="0"/>
              <w:autoSpaceDN w:val="0"/>
              <w:adjustRightInd w:val="0"/>
              <w:ind w:left="434" w:hanging="434"/>
              <w:rPr>
                <w:rFonts w:cs="Arial"/>
                <w:lang w:val="en-CA"/>
              </w:rPr>
            </w:pPr>
            <w:r w:rsidRPr="00BE126A">
              <w:rPr>
                <w:rFonts w:cs="Arial"/>
                <w:lang w:val="en-CA"/>
              </w:rPr>
              <w:t>(a)</w:t>
            </w:r>
            <w:r w:rsidRPr="00BE126A">
              <w:rPr>
                <w:rFonts w:cs="Arial"/>
                <w:lang w:val="en-CA"/>
              </w:rPr>
              <w:tab/>
              <w:t>be not more than 1.8 metres (5.9 feet) beneath the adjacent finish grade; and</w:t>
            </w:r>
          </w:p>
          <w:p w:rsidR="007C64F6" w:rsidRPr="00876092" w:rsidRDefault="007C64F6" w:rsidP="007C64F6">
            <w:pPr>
              <w:autoSpaceDE w:val="0"/>
              <w:autoSpaceDN w:val="0"/>
              <w:adjustRightInd w:val="0"/>
              <w:ind w:left="434" w:hanging="434"/>
              <w:rPr>
                <w:rFonts w:cs="Arial"/>
                <w:lang w:val="en-CA"/>
              </w:rPr>
            </w:pPr>
            <w:r w:rsidRPr="00BE126A">
              <w:rPr>
                <w:rFonts w:cs="Arial"/>
                <w:lang w:val="en-CA"/>
              </w:rPr>
              <w:t>(b)</w:t>
            </w:r>
            <w:r w:rsidRPr="00BE126A">
              <w:rPr>
                <w:rFonts w:cs="Arial"/>
                <w:lang w:val="en-CA"/>
              </w:rPr>
              <w:tab/>
            </w:r>
            <w:proofErr w:type="gramStart"/>
            <w:r w:rsidRPr="00BE126A">
              <w:rPr>
                <w:rFonts w:cs="Arial"/>
                <w:lang w:val="en-CA"/>
              </w:rPr>
              <w:t>have</w:t>
            </w:r>
            <w:proofErr w:type="gramEnd"/>
            <w:r w:rsidRPr="00BE126A">
              <w:rPr>
                <w:rFonts w:cs="Arial"/>
                <w:lang w:val="en-CA"/>
              </w:rPr>
              <w:t xml:space="preserve"> a ceiling height greater than 2.4 metres (7.9 feet).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86830316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236914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9402757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B77312"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9040960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679684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7670472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BE126A">
              <w:rPr>
                <w:rFonts w:cs="Arial"/>
                <w:b/>
                <w:lang w:val="en-CA"/>
              </w:rPr>
              <w:t xml:space="preserve">Guideline 6.6.4 </w:t>
            </w:r>
            <w:r w:rsidRPr="00BE126A">
              <w:rPr>
                <w:rFonts w:cs="Arial"/>
                <w:lang w:val="en-CA"/>
              </w:rPr>
              <w:t>In support of a live-work character, the difference between the finish floor of the first storey along live-work frontages identified in Guideline 6.3.1 and the finish grade at the Front Lot Line should be not more than 0.6 metres (2 feet).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43874575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9250355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3479225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B77312"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5940788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7657150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8563814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BE126A">
              <w:rPr>
                <w:rFonts w:cs="Arial"/>
                <w:b/>
                <w:lang w:val="en-CA"/>
              </w:rPr>
              <w:lastRenderedPageBreak/>
              <w:t>Guideline 6.6.5</w:t>
            </w:r>
            <w:r w:rsidRPr="00BE126A">
              <w:rPr>
                <w:rFonts w:cs="Arial"/>
                <w:lang w:val="en-CA"/>
              </w:rPr>
              <w:t xml:space="preserve"> One-storey Townhouse units accessible from finish grade are encouraged to meet Level 2 of the Adaptable Design Guidelines in accordance with Section 423 of the City's Zoning Bylaw.</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23944249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221517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5231606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B77312"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06305611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1438154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7932166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000000" w:themeFill="text1"/>
          </w:tcPr>
          <w:p w:rsidR="007C64F6" w:rsidRPr="00F36B16" w:rsidRDefault="007C64F6" w:rsidP="007C64F6">
            <w:pPr>
              <w:autoSpaceDE w:val="0"/>
              <w:autoSpaceDN w:val="0"/>
              <w:adjustRightInd w:val="0"/>
              <w:rPr>
                <w:rFonts w:cs="Arial"/>
                <w:b/>
                <w:color w:val="FFFFFF" w:themeColor="background1"/>
                <w:lang w:val="en-CA"/>
              </w:rPr>
            </w:pPr>
            <w:r w:rsidRPr="00F36B16">
              <w:rPr>
                <w:rFonts w:cs="Arial"/>
                <w:b/>
                <w:color w:val="FFFFFF" w:themeColor="background1"/>
                <w:lang w:val="en-CA"/>
              </w:rPr>
              <w:t>7 Building Envelope</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EB2BCD" w:rsidRDefault="007C64F6" w:rsidP="007C64F6">
            <w:pPr>
              <w:autoSpaceDE w:val="0"/>
              <w:autoSpaceDN w:val="0"/>
              <w:adjustRightInd w:val="0"/>
              <w:rPr>
                <w:rFonts w:cs="Arial"/>
                <w:lang w:val="en-CA"/>
              </w:rPr>
            </w:pPr>
            <w:r w:rsidRPr="00262FF4">
              <w:rPr>
                <w:rFonts w:cs="Arial"/>
                <w:lang w:val="en-CA"/>
              </w:rPr>
              <w:t>7.1 SETBACK</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0702ED" w:rsidRDefault="007C64F6" w:rsidP="007C64F6">
            <w:pPr>
              <w:autoSpaceDE w:val="0"/>
              <w:autoSpaceDN w:val="0"/>
              <w:adjustRightInd w:val="0"/>
              <w:rPr>
                <w:rFonts w:cs="Arial"/>
                <w:lang w:val="en-CA"/>
              </w:rPr>
            </w:pPr>
            <w:r w:rsidRPr="000702ED">
              <w:rPr>
                <w:rFonts w:cs="Arial"/>
                <w:b/>
                <w:lang w:val="en-CA"/>
              </w:rPr>
              <w:t>Guideline 7.1.1</w:t>
            </w:r>
            <w:r w:rsidRPr="000702ED">
              <w:rPr>
                <w:rFonts w:cs="Arial"/>
                <w:lang w:val="en-CA"/>
              </w:rPr>
              <w:t xml:space="preserve"> In order to increase articulation of the facade, a minimum of:</w:t>
            </w:r>
          </w:p>
          <w:p w:rsidR="007C64F6" w:rsidRPr="000702ED" w:rsidRDefault="007C64F6" w:rsidP="007C64F6">
            <w:pPr>
              <w:autoSpaceDE w:val="0"/>
              <w:autoSpaceDN w:val="0"/>
              <w:adjustRightInd w:val="0"/>
              <w:ind w:left="434" w:hanging="434"/>
              <w:rPr>
                <w:rFonts w:cs="Arial"/>
                <w:lang w:val="en-CA"/>
              </w:rPr>
            </w:pPr>
            <w:r w:rsidRPr="000702ED">
              <w:rPr>
                <w:rFonts w:cs="Arial"/>
                <w:lang w:val="en-CA"/>
              </w:rPr>
              <w:t>(a)</w:t>
            </w:r>
            <w:r w:rsidRPr="000702ED">
              <w:rPr>
                <w:rFonts w:cs="Arial"/>
                <w:lang w:val="en-CA"/>
              </w:rPr>
              <w:tab/>
              <w:t>30% of the area of the Building Face of live-work frontages identified in Guideline 6.3.1 along the Front Lot Line; and</w:t>
            </w:r>
          </w:p>
          <w:p w:rsidR="007C64F6" w:rsidRPr="00876092" w:rsidRDefault="007C64F6" w:rsidP="007C64F6">
            <w:pPr>
              <w:autoSpaceDE w:val="0"/>
              <w:autoSpaceDN w:val="0"/>
              <w:adjustRightInd w:val="0"/>
              <w:ind w:left="434" w:hanging="434"/>
              <w:rPr>
                <w:rFonts w:cs="Arial"/>
                <w:lang w:val="en-CA"/>
              </w:rPr>
            </w:pPr>
            <w:r w:rsidRPr="000702ED">
              <w:rPr>
                <w:rFonts w:cs="Arial"/>
                <w:lang w:val="en-CA"/>
              </w:rPr>
              <w:t>(b)</w:t>
            </w:r>
            <w:r w:rsidRPr="000702ED">
              <w:rPr>
                <w:rFonts w:cs="Arial"/>
                <w:lang w:val="en-CA"/>
              </w:rPr>
              <w:tab/>
              <w:t>60% of the area of the Building Face along all other lot lines; should be set back at least 0.6 metres (2 feet) further than the minimum setback from the lot line permitted by the Zoning Bylaw.</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4249682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058356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0346778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B77312" w:rsidRDefault="007C64F6" w:rsidP="007C64F6">
            <w:pPr>
              <w:rPr>
                <w:sz w:val="24"/>
                <w:szCs w:val="24"/>
              </w:rPr>
            </w:pPr>
            <w:r w:rsidRPr="00B77312">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1279949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9461869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7672287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0702ED" w:rsidRDefault="007C64F6" w:rsidP="007C64F6">
            <w:pPr>
              <w:autoSpaceDE w:val="0"/>
              <w:autoSpaceDN w:val="0"/>
              <w:adjustRightInd w:val="0"/>
              <w:rPr>
                <w:rFonts w:cs="Arial"/>
                <w:lang w:val="en-CA"/>
              </w:rPr>
            </w:pPr>
            <w:r w:rsidRPr="000702ED">
              <w:rPr>
                <w:rFonts w:cs="Arial"/>
                <w:b/>
                <w:lang w:val="en-CA"/>
              </w:rPr>
              <w:t>Guideline 7.1.2</w:t>
            </w:r>
            <w:r w:rsidRPr="000702ED">
              <w:rPr>
                <w:rFonts w:cs="Arial"/>
                <w:lang w:val="en-CA"/>
              </w:rPr>
              <w:t xml:space="preserve"> Notwithstanding Guideline 7.1.1, no additional setback than the minimum permitted by the Zoning Bylaw is expected for setbacks from the following lot lines:</w:t>
            </w:r>
          </w:p>
          <w:p w:rsidR="007C64F6" w:rsidRPr="000702ED" w:rsidRDefault="007C64F6" w:rsidP="007C64F6">
            <w:pPr>
              <w:autoSpaceDE w:val="0"/>
              <w:autoSpaceDN w:val="0"/>
              <w:adjustRightInd w:val="0"/>
              <w:ind w:left="434" w:hanging="434"/>
              <w:rPr>
                <w:rFonts w:cs="Arial"/>
                <w:lang w:val="en-CA"/>
              </w:rPr>
            </w:pPr>
            <w:r w:rsidRPr="000702ED">
              <w:rPr>
                <w:rFonts w:cs="Arial"/>
                <w:lang w:val="en-CA"/>
              </w:rPr>
              <w:t>(a)</w:t>
            </w:r>
            <w:r w:rsidRPr="000702ED">
              <w:rPr>
                <w:rFonts w:cs="Arial"/>
                <w:lang w:val="en-CA"/>
              </w:rPr>
              <w:tab/>
              <w:t>Interior Side Lot Line; and</w:t>
            </w:r>
          </w:p>
          <w:p w:rsidR="007C64F6" w:rsidRPr="00876092" w:rsidRDefault="007C64F6" w:rsidP="007C64F6">
            <w:pPr>
              <w:autoSpaceDE w:val="0"/>
              <w:autoSpaceDN w:val="0"/>
              <w:adjustRightInd w:val="0"/>
              <w:ind w:left="434" w:hanging="434"/>
              <w:rPr>
                <w:rFonts w:cs="Arial"/>
                <w:lang w:val="en-CA"/>
              </w:rPr>
            </w:pPr>
            <w:r w:rsidRPr="000702ED">
              <w:rPr>
                <w:rFonts w:cs="Arial"/>
                <w:lang w:val="en-CA"/>
              </w:rPr>
              <w:t>(b)</w:t>
            </w:r>
            <w:r w:rsidRPr="000702ED">
              <w:rPr>
                <w:rFonts w:cs="Arial"/>
                <w:lang w:val="en-CA"/>
              </w:rPr>
              <w:tab/>
              <w:t>Rear Lot Line in the RG-3 Ground-Oriented Residential 3 Zone along East 3rd Street in response to the increased minimum setback in the Zoning Bylaw.</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6759386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8533662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4156456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B77312" w:rsidRDefault="007C64F6" w:rsidP="007C64F6">
            <w:pPr>
              <w:rPr>
                <w:sz w:val="24"/>
                <w:szCs w:val="24"/>
              </w:rPr>
            </w:pPr>
            <w:r>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2262856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8913056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2012739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0702ED" w:rsidRDefault="007C64F6" w:rsidP="007C64F6">
            <w:pPr>
              <w:autoSpaceDE w:val="0"/>
              <w:autoSpaceDN w:val="0"/>
              <w:adjustRightInd w:val="0"/>
              <w:rPr>
                <w:rFonts w:cs="Arial"/>
                <w:lang w:val="en-CA"/>
              </w:rPr>
            </w:pPr>
            <w:r w:rsidRPr="000702ED">
              <w:rPr>
                <w:rFonts w:cs="Arial"/>
                <w:b/>
                <w:lang w:val="en-CA"/>
              </w:rPr>
              <w:t xml:space="preserve">Guideline 7.1.3 </w:t>
            </w:r>
            <w:r w:rsidRPr="000702ED">
              <w:rPr>
                <w:rFonts w:cs="Arial"/>
                <w:lang w:val="en-CA"/>
              </w:rPr>
              <w:t>In order to reduce visual and overshadowing impacts of the building height on the street or lane, any upper storey should be set back from the Building Face a minimum of:</w:t>
            </w:r>
          </w:p>
          <w:p w:rsidR="007C64F6" w:rsidRPr="000702ED" w:rsidRDefault="007C64F6" w:rsidP="007C64F6">
            <w:pPr>
              <w:autoSpaceDE w:val="0"/>
              <w:autoSpaceDN w:val="0"/>
              <w:adjustRightInd w:val="0"/>
              <w:ind w:left="434" w:hanging="434"/>
              <w:rPr>
                <w:rFonts w:cs="Arial"/>
                <w:lang w:val="en-CA"/>
              </w:rPr>
            </w:pPr>
            <w:r w:rsidRPr="000702ED">
              <w:rPr>
                <w:rFonts w:cs="Arial"/>
                <w:lang w:val="en-CA"/>
              </w:rPr>
              <w:t>(a)</w:t>
            </w:r>
            <w:r w:rsidRPr="000702ED">
              <w:rPr>
                <w:rFonts w:cs="Arial"/>
                <w:lang w:val="en-CA"/>
              </w:rPr>
              <w:tab/>
              <w:t>2.2 metres (7.2 feet) for any upper storey fronting the lane and within 3.4 metres (11.2 feet) of the maximum allowed height in the RG-3 Ground-Oriented Residential 3 Zone north of East 3rd Street, in response to lower density residential use on the opposing side of the lane; and</w:t>
            </w:r>
          </w:p>
          <w:p w:rsidR="007C64F6" w:rsidRPr="00876092" w:rsidRDefault="007C64F6" w:rsidP="007C64F6">
            <w:pPr>
              <w:autoSpaceDE w:val="0"/>
              <w:autoSpaceDN w:val="0"/>
              <w:adjustRightInd w:val="0"/>
              <w:ind w:left="434" w:hanging="434"/>
              <w:rPr>
                <w:rFonts w:cs="Arial"/>
                <w:lang w:val="en-CA"/>
              </w:rPr>
            </w:pPr>
            <w:r w:rsidRPr="000702ED">
              <w:rPr>
                <w:rFonts w:cs="Arial"/>
                <w:lang w:val="en-CA"/>
              </w:rPr>
              <w:t>(b)</w:t>
            </w:r>
            <w:r w:rsidRPr="000702ED">
              <w:rPr>
                <w:rFonts w:cs="Arial"/>
                <w:lang w:val="en-CA"/>
              </w:rPr>
              <w:tab/>
              <w:t>1.5 metres (4.9 feet) for any upper storey within 5.5 metres (18 feet) of the maximum allowed height in the zone for all other buildings.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3814403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3705925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632801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B77312" w:rsidRDefault="007C64F6" w:rsidP="007C64F6">
            <w:pPr>
              <w:rPr>
                <w:sz w:val="24"/>
                <w:szCs w:val="24"/>
              </w:rPr>
            </w:pPr>
            <w:r>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0084857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4179760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068468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0702ED">
              <w:rPr>
                <w:rFonts w:cs="Arial"/>
                <w:b/>
                <w:lang w:val="en-CA"/>
              </w:rPr>
              <w:lastRenderedPageBreak/>
              <w:t xml:space="preserve">Guideline 7.1.4 </w:t>
            </w:r>
            <w:r w:rsidRPr="000702ED">
              <w:rPr>
                <w:rFonts w:cs="Arial"/>
                <w:lang w:val="en-CA"/>
              </w:rPr>
              <w:t>Notwithstanding Guideline 7.1.3, one projection of no more than 3 metres (9.8 feet) width per dwelling unit is allowed for stairway access to the upper storey as required by grades.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978328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3124740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0690234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F0B36" w:rsidRDefault="007C64F6" w:rsidP="007C64F6">
            <w:pPr>
              <w:rPr>
                <w:sz w:val="24"/>
                <w:szCs w:val="24"/>
              </w:rPr>
            </w:pPr>
            <w:r w:rsidRPr="001F0B36">
              <w:rPr>
                <w:sz w:val="24"/>
                <w:szCs w:val="24"/>
              </w:rPr>
              <w:t>UD, 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61209625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5206243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985773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0702ED">
              <w:rPr>
                <w:rFonts w:cs="Arial"/>
                <w:lang w:val="en-CA"/>
              </w:rPr>
              <w:t xml:space="preserve">Guideline 7.1.5 Notwithstanding Guideline 7.1.3, no additional upper storey setback is expected for buildings fronting East 3rd Street in the RG-3 Ground-Oriented Residential 3 Zone in response to the </w:t>
            </w:r>
            <w:proofErr w:type="spellStart"/>
            <w:r w:rsidRPr="000702ED">
              <w:rPr>
                <w:rFonts w:cs="Arial"/>
                <w:lang w:val="en-CA"/>
              </w:rPr>
              <w:t>streetwall</w:t>
            </w:r>
            <w:proofErr w:type="spellEnd"/>
            <w:r w:rsidRPr="000702ED">
              <w:rPr>
                <w:rFonts w:cs="Arial"/>
                <w:lang w:val="en-CA"/>
              </w:rPr>
              <w:t xml:space="preserve"> height on the opposing side of the street.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29873073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9410885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808683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F0B36" w:rsidRDefault="007C64F6" w:rsidP="007C64F6">
            <w:pPr>
              <w:rPr>
                <w:sz w:val="24"/>
                <w:szCs w:val="24"/>
              </w:rPr>
            </w:pPr>
            <w:r>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82858208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0121288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7087760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0702ED" w:rsidRDefault="007C64F6" w:rsidP="007C64F6">
            <w:pPr>
              <w:autoSpaceDE w:val="0"/>
              <w:autoSpaceDN w:val="0"/>
              <w:adjustRightInd w:val="0"/>
              <w:rPr>
                <w:rFonts w:cs="Arial"/>
                <w:lang w:val="en-CA"/>
              </w:rPr>
            </w:pPr>
            <w:r w:rsidRPr="000702ED">
              <w:rPr>
                <w:rFonts w:cs="Arial"/>
                <w:b/>
                <w:lang w:val="en-CA"/>
              </w:rPr>
              <w:t xml:space="preserve">Guideline 7.1.6 </w:t>
            </w:r>
            <w:r w:rsidRPr="000702ED">
              <w:rPr>
                <w:rFonts w:cs="Arial"/>
                <w:lang w:val="en-CA"/>
              </w:rPr>
              <w:t>In order to present no more than four storeys height on a street frontage, a building should:</w:t>
            </w:r>
          </w:p>
          <w:p w:rsidR="007C64F6" w:rsidRPr="000702ED" w:rsidRDefault="007C64F6" w:rsidP="007C64F6">
            <w:pPr>
              <w:autoSpaceDE w:val="0"/>
              <w:autoSpaceDN w:val="0"/>
              <w:adjustRightInd w:val="0"/>
              <w:ind w:left="434" w:hanging="434"/>
              <w:rPr>
                <w:rFonts w:cs="Arial"/>
                <w:lang w:val="en-CA"/>
              </w:rPr>
            </w:pPr>
            <w:r w:rsidRPr="000702ED">
              <w:rPr>
                <w:rFonts w:cs="Arial"/>
                <w:lang w:val="en-CA"/>
              </w:rPr>
              <w:t>(a)</w:t>
            </w:r>
            <w:r w:rsidRPr="000702ED">
              <w:rPr>
                <w:rFonts w:cs="Arial"/>
                <w:lang w:val="en-CA"/>
              </w:rPr>
              <w:tab/>
              <w:t>follow the grade along the flanking street, where possible;</w:t>
            </w:r>
          </w:p>
          <w:p w:rsidR="007C64F6" w:rsidRPr="000702ED" w:rsidRDefault="007C64F6" w:rsidP="007C64F6">
            <w:pPr>
              <w:autoSpaceDE w:val="0"/>
              <w:autoSpaceDN w:val="0"/>
              <w:adjustRightInd w:val="0"/>
              <w:ind w:left="434" w:hanging="434"/>
              <w:rPr>
                <w:rFonts w:cs="Arial"/>
                <w:lang w:val="en-CA"/>
              </w:rPr>
            </w:pPr>
            <w:r w:rsidRPr="000702ED">
              <w:rPr>
                <w:rFonts w:cs="Arial"/>
                <w:lang w:val="en-CA"/>
              </w:rPr>
              <w:t>(b)</w:t>
            </w:r>
            <w:r w:rsidRPr="000702ED">
              <w:rPr>
                <w:rFonts w:cs="Arial"/>
                <w:lang w:val="en-CA"/>
              </w:rPr>
              <w:tab/>
              <w:t>where a four-storey, Apartment Use building is over a basement, the upper storey facing the Exterior Side Lot Line should be set back a minimum of 1.5 metres (4.9 feet) from the building face below; and</w:t>
            </w:r>
          </w:p>
          <w:p w:rsidR="007C64F6" w:rsidRPr="00876092" w:rsidRDefault="007C64F6" w:rsidP="007C64F6">
            <w:pPr>
              <w:autoSpaceDE w:val="0"/>
              <w:autoSpaceDN w:val="0"/>
              <w:adjustRightInd w:val="0"/>
              <w:ind w:left="434" w:hanging="434"/>
              <w:rPr>
                <w:rFonts w:cs="Arial"/>
                <w:lang w:val="en-CA"/>
              </w:rPr>
            </w:pPr>
            <w:r w:rsidRPr="000702ED">
              <w:rPr>
                <w:rFonts w:cs="Arial"/>
                <w:lang w:val="en-CA"/>
              </w:rPr>
              <w:t>(c)</w:t>
            </w:r>
            <w:r w:rsidRPr="000702ED">
              <w:rPr>
                <w:rFonts w:cs="Arial"/>
                <w:lang w:val="en-CA"/>
              </w:rPr>
              <w:tab/>
            </w:r>
            <w:proofErr w:type="gramStart"/>
            <w:r w:rsidRPr="000702ED">
              <w:rPr>
                <w:rFonts w:cs="Arial"/>
                <w:lang w:val="en-CA"/>
              </w:rPr>
              <w:t>where</w:t>
            </w:r>
            <w:proofErr w:type="gramEnd"/>
            <w:r w:rsidRPr="000702ED">
              <w:rPr>
                <w:rFonts w:cs="Arial"/>
                <w:lang w:val="en-CA"/>
              </w:rPr>
              <w:t xml:space="preserve"> a four-storey, Townhouse Use building is over a basement, the visual impact of the upper storey should be reduced through increased setback and/or materiality.</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6663660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5312250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0163549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F0B36"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5737024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0058630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4560279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0702ED">
              <w:rPr>
                <w:rFonts w:cs="Arial"/>
                <w:b/>
                <w:lang w:val="en-CA"/>
              </w:rPr>
              <w:t xml:space="preserve">Guideline 7.1.7 </w:t>
            </w:r>
            <w:r w:rsidRPr="000702ED">
              <w:rPr>
                <w:rFonts w:cs="Arial"/>
                <w:lang w:val="en-CA"/>
              </w:rPr>
              <w:t>Notwithstanding Guideline 7.1.6, a building on a lot with a Front Lot Line common to the north side of East 3rd Street between St. Patrick's Avenue and St. David's Avenue may present as more than four storeys height on its downslope frontage as a transitional response to the Lonsdale Regional Town Centre.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68667312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432126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8895513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F0B36" w:rsidRDefault="007C64F6" w:rsidP="007C64F6">
            <w:pPr>
              <w:rPr>
                <w:sz w:val="24"/>
                <w:szCs w:val="24"/>
              </w:rPr>
            </w:pPr>
            <w:r w:rsidRPr="001F0B36">
              <w:rPr>
                <w:sz w:val="24"/>
                <w:szCs w:val="24"/>
              </w:rPr>
              <w:t>UD, 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4569623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617044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9259584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0702ED" w:rsidRDefault="007C64F6" w:rsidP="007C64F6">
            <w:pPr>
              <w:autoSpaceDE w:val="0"/>
              <w:autoSpaceDN w:val="0"/>
              <w:adjustRightInd w:val="0"/>
              <w:rPr>
                <w:rFonts w:cs="Arial"/>
                <w:lang w:val="en-CA"/>
              </w:rPr>
            </w:pPr>
            <w:r w:rsidRPr="000702ED">
              <w:rPr>
                <w:rFonts w:cs="Arial"/>
                <w:b/>
                <w:lang w:val="en-CA"/>
              </w:rPr>
              <w:lastRenderedPageBreak/>
              <w:t xml:space="preserve">Guideline 7.1.8 </w:t>
            </w:r>
            <w:r w:rsidRPr="000702ED">
              <w:rPr>
                <w:rFonts w:cs="Arial"/>
                <w:lang w:val="en-CA"/>
              </w:rPr>
              <w:t>In order to provide an appropriate transitional response to existing buildings, buildings should be set back an additional 1.2 metres (3.9 feet) from the shared Interior Lot Line for any portion of the building within 7.6 metres (24.9 feet) of the Front Lot Line as exists prior to the adoption of Zoning Bylaw, 1995, No. 6700, Amendment Bylaw, 2016, No. 8464 when:</w:t>
            </w:r>
          </w:p>
          <w:p w:rsidR="007C64F6" w:rsidRPr="000702ED" w:rsidRDefault="007C64F6" w:rsidP="007C64F6">
            <w:pPr>
              <w:autoSpaceDE w:val="0"/>
              <w:autoSpaceDN w:val="0"/>
              <w:adjustRightInd w:val="0"/>
              <w:ind w:left="434" w:hanging="434"/>
              <w:rPr>
                <w:rFonts w:cs="Arial"/>
                <w:lang w:val="en-CA"/>
              </w:rPr>
            </w:pPr>
            <w:r w:rsidRPr="000702ED">
              <w:rPr>
                <w:rFonts w:cs="Arial"/>
                <w:lang w:val="en-CA"/>
              </w:rPr>
              <w:t>(a)</w:t>
            </w:r>
            <w:r w:rsidRPr="000702ED">
              <w:rPr>
                <w:rFonts w:cs="Arial"/>
                <w:lang w:val="en-CA"/>
              </w:rPr>
              <w:tab/>
              <w:t>the front face of the building on the adjacent lot is greater than 5.5 metres (18.0 feet) and less than 9.5 metres (31.2 feet) from the Front Lot Line and less than 2.4 metres (7.9 feet) from the shared Interior Side Lot Line; or</w:t>
            </w:r>
          </w:p>
          <w:p w:rsidR="007C64F6" w:rsidRDefault="007C64F6" w:rsidP="007C64F6">
            <w:pPr>
              <w:autoSpaceDE w:val="0"/>
              <w:autoSpaceDN w:val="0"/>
              <w:adjustRightInd w:val="0"/>
              <w:ind w:left="434" w:hanging="434"/>
              <w:rPr>
                <w:rFonts w:cs="Arial"/>
                <w:lang w:val="en-CA"/>
              </w:rPr>
            </w:pPr>
            <w:r w:rsidRPr="000702ED">
              <w:rPr>
                <w:rFonts w:cs="Arial"/>
                <w:lang w:val="en-CA"/>
              </w:rPr>
              <w:t>(b)</w:t>
            </w:r>
            <w:r w:rsidRPr="000702ED">
              <w:rPr>
                <w:rFonts w:cs="Arial"/>
                <w:lang w:val="en-CA"/>
              </w:rPr>
              <w:tab/>
              <w:t>the building on the adjacent lot is scheduled on the City's 2013 Heritage Register;</w:t>
            </w:r>
          </w:p>
          <w:p w:rsidR="007C64F6" w:rsidRPr="000702ED" w:rsidRDefault="007C64F6" w:rsidP="007C64F6">
            <w:pPr>
              <w:autoSpaceDE w:val="0"/>
              <w:autoSpaceDN w:val="0"/>
              <w:adjustRightInd w:val="0"/>
              <w:rPr>
                <w:rFonts w:cs="Arial"/>
                <w:lang w:val="en-CA"/>
              </w:rPr>
            </w:pPr>
            <w:r w:rsidRPr="000702ED">
              <w:rPr>
                <w:rFonts w:cs="Arial"/>
                <w:lang w:val="en-CA"/>
              </w:rPr>
              <w:t xml:space="preserve"> </w:t>
            </w:r>
            <w:proofErr w:type="gramStart"/>
            <w:r w:rsidRPr="000702ED">
              <w:rPr>
                <w:rFonts w:cs="Arial"/>
                <w:lang w:val="en-CA"/>
              </w:rPr>
              <w:t>except</w:t>
            </w:r>
            <w:proofErr w:type="gramEnd"/>
            <w:r w:rsidRPr="000702ED">
              <w:rPr>
                <w:rFonts w:cs="Arial"/>
                <w:lang w:val="en-CA"/>
              </w:rPr>
              <w:t xml:space="preserve"> when the lot has a frontage of less than 16 metres (52.5 feet) and/or a Front Lot Line common to East 3rd Street.</w:t>
            </w:r>
          </w:p>
          <w:p w:rsidR="007C64F6" w:rsidRPr="00876092" w:rsidRDefault="007C64F6" w:rsidP="007C64F6">
            <w:pPr>
              <w:autoSpaceDE w:val="0"/>
              <w:autoSpaceDN w:val="0"/>
              <w:adjustRightInd w:val="0"/>
              <w:rPr>
                <w:rFonts w:cs="Arial"/>
                <w:lang w:val="en-CA"/>
              </w:rPr>
            </w:pPr>
            <w:proofErr w:type="gramStart"/>
            <w:r w:rsidRPr="000702ED">
              <w:rPr>
                <w:rFonts w:cs="Arial"/>
                <w:lang w:val="en-CA"/>
              </w:rPr>
              <w:t>except</w:t>
            </w:r>
            <w:proofErr w:type="gramEnd"/>
            <w:r w:rsidRPr="000702ED">
              <w:rPr>
                <w:rFonts w:cs="Arial"/>
                <w:lang w:val="en-CA"/>
              </w:rPr>
              <w:t xml:space="preserve"> when the lot has a frontage of less than 16 metres (52.5 feet) and/or a Front Lot Line common to East 3rd Street.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21743205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299126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254919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F0B36" w:rsidRDefault="007C64F6" w:rsidP="007C64F6">
            <w:pPr>
              <w:rPr>
                <w:sz w:val="24"/>
                <w:szCs w:val="24"/>
              </w:rPr>
            </w:pPr>
            <w:r w:rsidRPr="001F0B36">
              <w:rPr>
                <w:sz w:val="24"/>
                <w:szCs w:val="24"/>
              </w:rPr>
              <w:t>PL</w:t>
            </w:r>
            <w:r>
              <w:rPr>
                <w:sz w:val="24"/>
                <w:szCs w:val="24"/>
              </w:rPr>
              <w:t>,</w:t>
            </w:r>
            <w:r w:rsidRPr="001F0B36">
              <w:rPr>
                <w:sz w:val="24"/>
                <w:szCs w:val="24"/>
              </w:rPr>
              <w:t xml:space="preserve">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6785251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7523842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3951820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876092" w:rsidRDefault="007C64F6" w:rsidP="007C64F6">
            <w:pPr>
              <w:autoSpaceDE w:val="0"/>
              <w:autoSpaceDN w:val="0"/>
              <w:adjustRightInd w:val="0"/>
              <w:rPr>
                <w:rFonts w:cs="Arial"/>
                <w:lang w:val="en-CA"/>
              </w:rPr>
            </w:pPr>
            <w:r w:rsidRPr="000702ED">
              <w:rPr>
                <w:rFonts w:cs="Arial"/>
                <w:b/>
                <w:lang w:val="en-CA"/>
              </w:rPr>
              <w:t>Guideline 7.1.9</w:t>
            </w:r>
            <w:r w:rsidRPr="000702ED">
              <w:rPr>
                <w:rFonts w:cs="Arial"/>
                <w:lang w:val="en-CA"/>
              </w:rPr>
              <w:t xml:space="preserve"> Windows of habitable rooms should be set back a minimum of 1.5 metres (4.9 feet) from a parking space parallel to the lane with special attention to the lane interface.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6214770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9599337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5828695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F0B36" w:rsidRDefault="007C64F6" w:rsidP="007C64F6">
            <w:pPr>
              <w:rPr>
                <w:sz w:val="24"/>
                <w:szCs w:val="24"/>
              </w:rPr>
            </w:pPr>
            <w:r w:rsidRPr="001F0B36">
              <w:rPr>
                <w:sz w:val="24"/>
                <w:szCs w:val="24"/>
              </w:rPr>
              <w:t>P</w:t>
            </w:r>
            <w:r>
              <w:rPr>
                <w:sz w:val="24"/>
                <w:szCs w:val="24"/>
              </w:rPr>
              <w:t>L</w:t>
            </w:r>
            <w:r w:rsidRPr="001F0B36">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210581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16352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319635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D64D4E" w:rsidRDefault="007C64F6" w:rsidP="007C64F6">
            <w:pPr>
              <w:autoSpaceDE w:val="0"/>
              <w:autoSpaceDN w:val="0"/>
              <w:adjustRightInd w:val="0"/>
              <w:rPr>
                <w:rFonts w:cs="Arial"/>
                <w:lang w:val="en-CA"/>
              </w:rPr>
            </w:pPr>
            <w:r>
              <w:rPr>
                <w:rFonts w:cs="Arial"/>
                <w:lang w:val="en-CA"/>
              </w:rPr>
              <w:t>7.2 LENGTH</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D64D4E" w:rsidRDefault="007C64F6" w:rsidP="007C64F6">
            <w:pPr>
              <w:autoSpaceDE w:val="0"/>
              <w:autoSpaceDN w:val="0"/>
              <w:adjustRightInd w:val="0"/>
              <w:rPr>
                <w:rFonts w:cs="Arial"/>
                <w:lang w:val="en-CA"/>
              </w:rPr>
            </w:pPr>
            <w:r w:rsidRPr="004342D0">
              <w:rPr>
                <w:rFonts w:cs="Arial"/>
                <w:b/>
                <w:lang w:val="en-CA"/>
              </w:rPr>
              <w:t>Guideline 7.2.1</w:t>
            </w:r>
            <w:r w:rsidRPr="00D64D4E">
              <w:rPr>
                <w:rFonts w:cs="Arial"/>
                <w:lang w:val="en-CA"/>
              </w:rPr>
              <w:t xml:space="preserve"> In order to achieve a desirable streetscape and to communicate a pedestrian scale, the maximum building length (i.e. distance parallel to the fronting street) should be:</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(a)</w:t>
            </w:r>
            <w:r w:rsidRPr="00D64D4E">
              <w:rPr>
                <w:rFonts w:cs="Arial"/>
                <w:lang w:val="en-CA"/>
              </w:rPr>
              <w:tab/>
              <w:t>92 metres (301.8 feet) for Apartment Use;</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(b)</w:t>
            </w:r>
            <w:r w:rsidRPr="00D64D4E">
              <w:rPr>
                <w:rFonts w:cs="Arial"/>
                <w:lang w:val="en-CA"/>
              </w:rPr>
              <w:tab/>
              <w:t xml:space="preserve">46 metres (150.9 feet) for </w:t>
            </w:r>
            <w:proofErr w:type="spellStart"/>
            <w:r w:rsidRPr="00D64D4E">
              <w:rPr>
                <w:rFonts w:cs="Arial"/>
                <w:lang w:val="en-CA"/>
              </w:rPr>
              <w:t>Rowhouse</w:t>
            </w:r>
            <w:proofErr w:type="spellEnd"/>
            <w:r w:rsidRPr="00D64D4E">
              <w:rPr>
                <w:rFonts w:cs="Arial"/>
                <w:lang w:val="en-CA"/>
              </w:rPr>
              <w:t xml:space="preserve"> Use considered the sum of the frontage of all buildings on adjoining lots without a building separation of at least 3 metres (9.8 feet); and</w:t>
            </w:r>
          </w:p>
          <w:p w:rsidR="007C64F6" w:rsidRPr="00876092" w:rsidRDefault="007C64F6" w:rsidP="007C64F6">
            <w:pPr>
              <w:autoSpaceDE w:val="0"/>
              <w:autoSpaceDN w:val="0"/>
              <w:adjustRightInd w:val="0"/>
              <w:ind w:left="434" w:hanging="434"/>
              <w:rPr>
                <w:rFonts w:cs="Arial"/>
                <w:lang w:val="en-CA"/>
              </w:rPr>
            </w:pPr>
            <w:r w:rsidRPr="00D64D4E">
              <w:rPr>
                <w:rFonts w:cs="Arial"/>
                <w:lang w:val="en-CA"/>
              </w:rPr>
              <w:t>(c)</w:t>
            </w:r>
            <w:r w:rsidRPr="00D64D4E">
              <w:rPr>
                <w:rFonts w:cs="Arial"/>
                <w:lang w:val="en-CA"/>
              </w:rPr>
              <w:tab/>
              <w:t>46 metres (150.9 feet) for all other Uses including Townhouse Use.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2131527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9144074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3311513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40712" w:rsidRDefault="007C64F6" w:rsidP="007C64F6">
            <w:pPr>
              <w:rPr>
                <w:sz w:val="24"/>
                <w:szCs w:val="24"/>
              </w:rPr>
            </w:pPr>
            <w:r w:rsidRPr="00140712">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61667547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0719703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1634239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D64D4E" w:rsidRDefault="007C64F6" w:rsidP="007C64F6">
            <w:pPr>
              <w:autoSpaceDE w:val="0"/>
              <w:autoSpaceDN w:val="0"/>
              <w:adjustRightInd w:val="0"/>
              <w:rPr>
                <w:rFonts w:cs="Arial"/>
                <w:lang w:val="en-CA"/>
              </w:rPr>
            </w:pPr>
            <w:r w:rsidRPr="004342D0">
              <w:rPr>
                <w:rFonts w:cs="Arial"/>
                <w:b/>
                <w:lang w:val="en-CA"/>
              </w:rPr>
              <w:lastRenderedPageBreak/>
              <w:t>Guideline 7.2.2</w:t>
            </w:r>
            <w:r w:rsidRPr="00D64D4E">
              <w:rPr>
                <w:rFonts w:cs="Arial"/>
                <w:lang w:val="en-CA"/>
              </w:rPr>
              <w:t xml:space="preserve"> Any increase in the building length specified in Guideline 7.2.1 should:</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(a)</w:t>
            </w:r>
            <w:r w:rsidRPr="00D64D4E">
              <w:rPr>
                <w:rFonts w:cs="Arial"/>
                <w:lang w:val="en-CA"/>
              </w:rPr>
              <w:tab/>
              <w:t>be in response to specific site conditions or context;</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(b)</w:t>
            </w:r>
            <w:r w:rsidRPr="00D64D4E">
              <w:rPr>
                <w:rFonts w:cs="Arial"/>
                <w:lang w:val="en-CA"/>
              </w:rPr>
              <w:tab/>
              <w:t>result in a proportional increase in building separation along the frontage and/or increase in</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(c)</w:t>
            </w:r>
            <w:r w:rsidRPr="00D64D4E">
              <w:rPr>
                <w:rFonts w:cs="Arial"/>
                <w:lang w:val="en-CA"/>
              </w:rPr>
              <w:tab/>
              <w:t>building setback from a side lot line on either side of the building;</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(d)</w:t>
            </w:r>
            <w:r w:rsidRPr="00D64D4E">
              <w:rPr>
                <w:rFonts w:cs="Arial"/>
                <w:lang w:val="en-CA"/>
              </w:rPr>
              <w:tab/>
              <w:t>be visually mitigated with variation in the setback from the Front Lot Line, materiality and/</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(e)</w:t>
            </w:r>
            <w:r w:rsidRPr="00D64D4E">
              <w:rPr>
                <w:rFonts w:cs="Arial"/>
                <w:lang w:val="en-CA"/>
              </w:rPr>
              <w:tab/>
              <w:t>or facade elements; and</w:t>
            </w:r>
          </w:p>
          <w:p w:rsidR="007C64F6" w:rsidRPr="00876092" w:rsidRDefault="007C64F6" w:rsidP="007C64F6">
            <w:pPr>
              <w:autoSpaceDE w:val="0"/>
              <w:autoSpaceDN w:val="0"/>
              <w:adjustRightInd w:val="0"/>
              <w:ind w:left="434" w:hanging="434"/>
              <w:rPr>
                <w:rFonts w:cs="Arial"/>
                <w:lang w:val="en-CA"/>
              </w:rPr>
            </w:pPr>
            <w:r w:rsidRPr="00D64D4E">
              <w:rPr>
                <w:rFonts w:cs="Arial"/>
                <w:lang w:val="en-CA"/>
              </w:rPr>
              <w:t>(f)</w:t>
            </w:r>
            <w:r w:rsidRPr="00D64D4E">
              <w:rPr>
                <w:rFonts w:cs="Arial"/>
                <w:lang w:val="en-CA"/>
              </w:rPr>
              <w:tab/>
            </w:r>
            <w:proofErr w:type="gramStart"/>
            <w:r w:rsidRPr="00D64D4E">
              <w:rPr>
                <w:rFonts w:cs="Arial"/>
                <w:lang w:val="en-CA"/>
              </w:rPr>
              <w:t>be</w:t>
            </w:r>
            <w:proofErr w:type="gramEnd"/>
            <w:r w:rsidRPr="00D64D4E">
              <w:rPr>
                <w:rFonts w:cs="Arial"/>
                <w:lang w:val="en-CA"/>
              </w:rPr>
              <w:t xml:space="preserve"> limited when the building length is along a public greenway.</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0730856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8159902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3383424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0183756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4183703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1513007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D64D4E" w:rsidRDefault="007C64F6" w:rsidP="007C64F6">
            <w:pPr>
              <w:autoSpaceDE w:val="0"/>
              <w:autoSpaceDN w:val="0"/>
              <w:adjustRightInd w:val="0"/>
              <w:rPr>
                <w:rFonts w:cs="Arial"/>
                <w:lang w:val="en-CA"/>
              </w:rPr>
            </w:pPr>
            <w:r w:rsidRPr="004342D0">
              <w:rPr>
                <w:rFonts w:cs="Arial"/>
                <w:b/>
                <w:lang w:val="en-CA"/>
              </w:rPr>
              <w:t>Guideline 7.2.3</w:t>
            </w:r>
            <w:r w:rsidRPr="00D64D4E">
              <w:rPr>
                <w:rFonts w:cs="Arial"/>
                <w:lang w:val="en-CA"/>
              </w:rPr>
              <w:t xml:space="preserve"> Any building over 61 metres (200.1 feet) length should have a courtyard that meets the following minimum standards:</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(a)</w:t>
            </w:r>
            <w:r w:rsidRPr="00D64D4E">
              <w:rPr>
                <w:rFonts w:cs="Arial"/>
                <w:lang w:val="en-CA"/>
              </w:rPr>
              <w:tab/>
              <w:t>7.3 metre (24.0 foot) length of the building frontage that includes the midpoint of the building frontage;</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(b)</w:t>
            </w:r>
            <w:r w:rsidRPr="00D64D4E">
              <w:rPr>
                <w:rFonts w:cs="Arial"/>
                <w:lang w:val="en-CA"/>
              </w:rPr>
              <w:tab/>
              <w:t>3.7 metre (12.1 foot) depth from the Building Face;</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(c)</w:t>
            </w:r>
            <w:r w:rsidRPr="00D64D4E">
              <w:rPr>
                <w:rFonts w:cs="Arial"/>
                <w:lang w:val="en-CA"/>
              </w:rPr>
              <w:tab/>
              <w:t>building program variation to emphasize this separation through the location of lobby, common amenity areas and/or active design elements; and</w:t>
            </w:r>
          </w:p>
          <w:p w:rsidR="007C64F6" w:rsidRPr="00876092" w:rsidRDefault="007C64F6" w:rsidP="007C64F6">
            <w:pPr>
              <w:autoSpaceDE w:val="0"/>
              <w:autoSpaceDN w:val="0"/>
              <w:adjustRightInd w:val="0"/>
              <w:ind w:left="434" w:hanging="434"/>
              <w:rPr>
                <w:rFonts w:cs="Arial"/>
                <w:lang w:val="en-CA"/>
              </w:rPr>
            </w:pPr>
            <w:r w:rsidRPr="00D64D4E">
              <w:rPr>
                <w:rFonts w:cs="Arial"/>
                <w:lang w:val="en-CA"/>
              </w:rPr>
              <w:t>(d)</w:t>
            </w:r>
            <w:r w:rsidRPr="00D64D4E">
              <w:rPr>
                <w:rFonts w:cs="Arial"/>
                <w:lang w:val="en-CA"/>
              </w:rPr>
              <w:tab/>
            </w:r>
            <w:proofErr w:type="gramStart"/>
            <w:r w:rsidRPr="00D64D4E">
              <w:rPr>
                <w:rFonts w:cs="Arial"/>
                <w:lang w:val="en-CA"/>
              </w:rPr>
              <w:t>design</w:t>
            </w:r>
            <w:proofErr w:type="gramEnd"/>
            <w:r w:rsidRPr="00D64D4E">
              <w:rPr>
                <w:rFonts w:cs="Arial"/>
                <w:lang w:val="en-CA"/>
              </w:rPr>
              <w:t xml:space="preserve"> variation to emphasize this separation through changes in setback from the Front Lot Line, materiality and facade elements.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2313599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4916697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527480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6717451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8987185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1115419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D64D4E" w:rsidRDefault="007C64F6" w:rsidP="007C64F6">
            <w:pPr>
              <w:autoSpaceDE w:val="0"/>
              <w:autoSpaceDN w:val="0"/>
              <w:adjustRightInd w:val="0"/>
              <w:rPr>
                <w:rFonts w:cs="Arial"/>
                <w:lang w:val="en-CA"/>
              </w:rPr>
            </w:pPr>
            <w:r w:rsidRPr="004342D0">
              <w:rPr>
                <w:rFonts w:cs="Arial"/>
                <w:b/>
                <w:lang w:val="en-CA"/>
              </w:rPr>
              <w:t xml:space="preserve">Guideline 7.2.4 </w:t>
            </w:r>
            <w:r w:rsidRPr="00D64D4E">
              <w:rPr>
                <w:rFonts w:cs="Arial"/>
                <w:lang w:val="en-CA"/>
              </w:rPr>
              <w:t>Notwithstanding Guideline 7.2.3, any upper storey within 5.5 metres (18 feet) of the maximum allowed height in the zone and aligned with the midpoint courtyard frontage should be set back a minimum:</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(a)</w:t>
            </w:r>
            <w:r w:rsidRPr="00D64D4E">
              <w:rPr>
                <w:rFonts w:cs="Arial"/>
                <w:lang w:val="en-CA"/>
              </w:rPr>
              <w:tab/>
              <w:t>1 metre (3.3 feet) from the Building Face along the midpoint courtyard; and</w:t>
            </w:r>
          </w:p>
          <w:p w:rsidR="007C64F6" w:rsidRPr="00876092" w:rsidRDefault="007C64F6" w:rsidP="007C64F6">
            <w:pPr>
              <w:autoSpaceDE w:val="0"/>
              <w:autoSpaceDN w:val="0"/>
              <w:adjustRightInd w:val="0"/>
              <w:ind w:left="434" w:hanging="434"/>
              <w:rPr>
                <w:rFonts w:cs="Arial"/>
                <w:lang w:val="en-CA"/>
              </w:rPr>
            </w:pPr>
            <w:r w:rsidRPr="00D64D4E">
              <w:rPr>
                <w:rFonts w:cs="Arial"/>
                <w:lang w:val="en-CA"/>
              </w:rPr>
              <w:t>(b)</w:t>
            </w:r>
            <w:r w:rsidRPr="00D64D4E">
              <w:rPr>
                <w:rFonts w:cs="Arial"/>
                <w:lang w:val="en-CA"/>
              </w:rPr>
              <w:tab/>
              <w:t>1 metre (3.3 feet) from the rear Building Face.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2661485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927047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2888734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12141668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094520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9094324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bl>
    <w:p w:rsidR="002D6850" w:rsidRDefault="002D6850">
      <w:r>
        <w:br w:type="page"/>
      </w:r>
    </w:p>
    <w:tbl>
      <w:tblPr>
        <w:tblStyle w:val="TableGrid"/>
        <w:tblW w:w="22377" w:type="dxa"/>
        <w:tblInd w:w="23" w:type="dxa"/>
        <w:tblLook w:val="04A0" w:firstRow="1" w:lastRow="0" w:firstColumn="1" w:lastColumn="0" w:noHBand="0" w:noVBand="1"/>
      </w:tblPr>
      <w:tblGrid>
        <w:gridCol w:w="4510"/>
        <w:gridCol w:w="5103"/>
        <w:gridCol w:w="3140"/>
        <w:gridCol w:w="6216"/>
        <w:gridCol w:w="3373"/>
        <w:gridCol w:w="35"/>
      </w:tblGrid>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Pr>
                <w:rFonts w:cs="Arial"/>
                <w:lang w:val="en-CA"/>
              </w:rPr>
              <w:lastRenderedPageBreak/>
              <w:t>7.3 DEPTH</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D64D4E" w:rsidRDefault="007C64F6" w:rsidP="007C64F6">
            <w:pPr>
              <w:autoSpaceDE w:val="0"/>
              <w:autoSpaceDN w:val="0"/>
              <w:adjustRightInd w:val="0"/>
              <w:rPr>
                <w:rFonts w:cs="Arial"/>
                <w:lang w:val="en-CA"/>
              </w:rPr>
            </w:pPr>
            <w:r w:rsidRPr="004342D0">
              <w:rPr>
                <w:rFonts w:cs="Arial"/>
                <w:b/>
                <w:lang w:val="en-CA"/>
              </w:rPr>
              <w:t>Guideline 7.3.1</w:t>
            </w:r>
            <w:r w:rsidRPr="00D64D4E">
              <w:rPr>
                <w:rFonts w:cs="Arial"/>
                <w:lang w:val="en-CA"/>
              </w:rPr>
              <w:t xml:space="preserve"> In order to minimize overshadowing, limit view impacts and promote privacy between adjoining properties, the building depth (i.e. distance perpendicular to the fronting sheet) should be no greater than:</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(a)</w:t>
            </w:r>
            <w:r w:rsidRPr="00D64D4E">
              <w:rPr>
                <w:rFonts w:cs="Arial"/>
                <w:lang w:val="en-CA"/>
              </w:rPr>
              <w:tab/>
              <w:t>25 metres (82 feet) for Apartment Use; and</w:t>
            </w:r>
          </w:p>
          <w:p w:rsidR="007C64F6" w:rsidRPr="00876092" w:rsidRDefault="007C64F6" w:rsidP="007C64F6">
            <w:pPr>
              <w:autoSpaceDE w:val="0"/>
              <w:autoSpaceDN w:val="0"/>
              <w:adjustRightInd w:val="0"/>
              <w:ind w:left="434" w:hanging="434"/>
              <w:rPr>
                <w:rFonts w:cs="Arial"/>
                <w:lang w:val="en-CA"/>
              </w:rPr>
            </w:pPr>
            <w:r w:rsidRPr="00D64D4E">
              <w:rPr>
                <w:rFonts w:cs="Arial"/>
                <w:lang w:val="en-CA"/>
              </w:rPr>
              <w:t>(b)</w:t>
            </w:r>
            <w:r w:rsidRPr="00D64D4E">
              <w:rPr>
                <w:rFonts w:cs="Arial"/>
                <w:lang w:val="en-CA"/>
              </w:rPr>
              <w:tab/>
              <w:t>15 metres (49.2 feet) for all other Uses.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9182005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9750120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0439347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8288225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2349253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7328929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D64D4E" w:rsidRDefault="007C64F6" w:rsidP="007C64F6">
            <w:pPr>
              <w:autoSpaceDE w:val="0"/>
              <w:autoSpaceDN w:val="0"/>
              <w:adjustRightInd w:val="0"/>
              <w:rPr>
                <w:rFonts w:cs="Arial"/>
                <w:lang w:val="en-CA"/>
              </w:rPr>
            </w:pPr>
            <w:r w:rsidRPr="004342D0">
              <w:rPr>
                <w:rFonts w:cs="Arial"/>
                <w:b/>
                <w:lang w:val="en-CA"/>
              </w:rPr>
              <w:t>Guideline 7.3.2</w:t>
            </w:r>
            <w:r w:rsidRPr="00D64D4E">
              <w:rPr>
                <w:rFonts w:cs="Arial"/>
                <w:lang w:val="en-CA"/>
              </w:rPr>
              <w:t xml:space="preserve"> Any building depth greater than that specified in Guideline 7.3.1 should be a response to specific site conditions or context, and/or should result from a mix of residential use types, with the Building Face demonstrating:</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(a)</w:t>
            </w:r>
            <w:r w:rsidRPr="00D64D4E">
              <w:rPr>
                <w:rFonts w:cs="Arial"/>
                <w:lang w:val="en-CA"/>
              </w:rPr>
              <w:tab/>
              <w:t>varied materiality and/or facade elements;</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(b)</w:t>
            </w:r>
            <w:r w:rsidRPr="00D64D4E">
              <w:rPr>
                <w:rFonts w:cs="Arial"/>
                <w:lang w:val="en-CA"/>
              </w:rPr>
              <w:tab/>
              <w:t>front door entrances if along a public greenway or street; and</w:t>
            </w:r>
          </w:p>
          <w:p w:rsidR="007C64F6" w:rsidRPr="00876092" w:rsidRDefault="007C64F6" w:rsidP="007C64F6">
            <w:pPr>
              <w:autoSpaceDE w:val="0"/>
              <w:autoSpaceDN w:val="0"/>
              <w:adjustRightInd w:val="0"/>
              <w:ind w:left="434" w:hanging="434"/>
              <w:rPr>
                <w:rFonts w:cs="Arial"/>
                <w:lang w:val="en-CA"/>
              </w:rPr>
            </w:pPr>
            <w:r w:rsidRPr="00D64D4E">
              <w:rPr>
                <w:rFonts w:cs="Arial"/>
                <w:lang w:val="en-CA"/>
              </w:rPr>
              <w:t>(c)</w:t>
            </w:r>
            <w:r w:rsidRPr="00D64D4E">
              <w:rPr>
                <w:rFonts w:cs="Arial"/>
                <w:lang w:val="en-CA"/>
              </w:rPr>
              <w:tab/>
            </w:r>
            <w:proofErr w:type="gramStart"/>
            <w:r w:rsidRPr="00D64D4E">
              <w:rPr>
                <w:rFonts w:cs="Arial"/>
                <w:lang w:val="en-CA"/>
              </w:rPr>
              <w:t>where</w:t>
            </w:r>
            <w:proofErr w:type="gramEnd"/>
            <w:r w:rsidRPr="00D64D4E">
              <w:rPr>
                <w:rFonts w:cs="Arial"/>
                <w:lang w:val="en-CA"/>
              </w:rPr>
              <w:t xml:space="preserve"> the building depth is over 18 metres (59.1 feet), a change in setback from the Interior Side Lot Line.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4574355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1727355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3719814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212426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3463280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5925323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D64D4E">
              <w:rPr>
                <w:rFonts w:cs="Arial"/>
                <w:lang w:val="en-CA"/>
              </w:rPr>
              <w:t>7.4 HEIGHT</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D64D4E" w:rsidRDefault="007C64F6" w:rsidP="007C64F6">
            <w:pPr>
              <w:autoSpaceDE w:val="0"/>
              <w:autoSpaceDN w:val="0"/>
              <w:adjustRightInd w:val="0"/>
              <w:rPr>
                <w:rFonts w:cs="Arial"/>
                <w:lang w:val="en-CA"/>
              </w:rPr>
            </w:pPr>
            <w:r w:rsidRPr="004342D0">
              <w:rPr>
                <w:rFonts w:cs="Arial"/>
                <w:b/>
                <w:lang w:val="en-CA"/>
              </w:rPr>
              <w:t>Guideline 7.4.1</w:t>
            </w:r>
            <w:r w:rsidRPr="00D64D4E">
              <w:rPr>
                <w:rFonts w:cs="Arial"/>
                <w:lang w:val="en-CA"/>
              </w:rPr>
              <w:t xml:space="preserve"> The top 3 metres (9.8 feet) of the building envelope is limited to roof structures and the following elements architecturally integrated into the building form:</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(a)</w:t>
            </w:r>
            <w:r w:rsidRPr="00D64D4E">
              <w:rPr>
                <w:rFonts w:cs="Arial"/>
                <w:lang w:val="en-CA"/>
              </w:rPr>
              <w:tab/>
              <w:t>height exceptions in accordance with the Zoning Bylaw;</w:t>
            </w:r>
          </w:p>
          <w:p w:rsidR="007C64F6" w:rsidRPr="00D64D4E" w:rsidRDefault="007C64F6" w:rsidP="007C64F6">
            <w:pPr>
              <w:autoSpaceDE w:val="0"/>
              <w:autoSpaceDN w:val="0"/>
              <w:adjustRightInd w:val="0"/>
              <w:ind w:left="434" w:hanging="434"/>
              <w:rPr>
                <w:rFonts w:cs="Arial"/>
                <w:lang w:val="en-CA"/>
              </w:rPr>
            </w:pPr>
            <w:r w:rsidRPr="00D64D4E">
              <w:rPr>
                <w:rFonts w:cs="Arial"/>
                <w:lang w:val="en-CA"/>
              </w:rPr>
              <w:t>(b)</w:t>
            </w:r>
            <w:r w:rsidRPr="00D64D4E">
              <w:rPr>
                <w:rFonts w:cs="Arial"/>
                <w:lang w:val="en-CA"/>
              </w:rPr>
              <w:tab/>
              <w:t>rooftop hatches and rooftop terrace railings no higher than required by the British Columbia Building Code and set back a minimum 1 metre (3.3 feet) from the parapet in order to reduce overlook concerns; and</w:t>
            </w:r>
          </w:p>
          <w:p w:rsidR="007C64F6" w:rsidRPr="00876092" w:rsidRDefault="007C64F6" w:rsidP="007C64F6">
            <w:pPr>
              <w:autoSpaceDE w:val="0"/>
              <w:autoSpaceDN w:val="0"/>
              <w:adjustRightInd w:val="0"/>
              <w:ind w:left="434" w:hanging="434"/>
              <w:rPr>
                <w:rFonts w:cs="Arial"/>
                <w:lang w:val="en-CA"/>
              </w:rPr>
            </w:pPr>
            <w:r w:rsidRPr="00D64D4E">
              <w:rPr>
                <w:rFonts w:cs="Arial"/>
                <w:lang w:val="en-CA"/>
              </w:rPr>
              <w:t>(c)</w:t>
            </w:r>
            <w:r w:rsidRPr="00D64D4E">
              <w:rPr>
                <w:rFonts w:cs="Arial"/>
                <w:lang w:val="en-CA"/>
              </w:rPr>
              <w:tab/>
            </w:r>
            <w:proofErr w:type="gramStart"/>
            <w:r w:rsidRPr="00D64D4E">
              <w:rPr>
                <w:rFonts w:cs="Arial"/>
                <w:lang w:val="en-CA"/>
              </w:rPr>
              <w:t>exterior</w:t>
            </w:r>
            <w:proofErr w:type="gramEnd"/>
            <w:r w:rsidRPr="00D64D4E">
              <w:rPr>
                <w:rFonts w:cs="Arial"/>
                <w:lang w:val="en-CA"/>
              </w:rPr>
              <w:t xml:space="preserve"> stairs and landings providing access to the rooftop located in accordance with minimum required setbacks.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6404464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6038730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1364128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9215403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0140256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7639488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4342D0">
              <w:rPr>
                <w:rFonts w:cs="Arial"/>
                <w:b/>
                <w:lang w:val="en-CA"/>
              </w:rPr>
              <w:t xml:space="preserve">Guideline 7.4.2 </w:t>
            </w:r>
            <w:r w:rsidRPr="004342D0">
              <w:rPr>
                <w:rFonts w:cs="Arial"/>
                <w:lang w:val="en-CA"/>
              </w:rPr>
              <w:t>Due to the lowered permitted building envelope in the Zoning Bylaw for the RG-3 Ground-Oriented Residential 3 Zone north of East 3rd Street, for buildings between the Mid Lot Line and the lane:</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(a)</w:t>
            </w:r>
            <w:r w:rsidRPr="004342D0">
              <w:rPr>
                <w:rFonts w:cs="Arial"/>
                <w:lang w:val="en-CA"/>
              </w:rPr>
              <w:tab/>
              <w:t>Guideline 7.4.1 does not apply; and</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(b)</w:t>
            </w:r>
            <w:r w:rsidRPr="004342D0">
              <w:rPr>
                <w:rFonts w:cs="Arial"/>
                <w:lang w:val="en-CA"/>
              </w:rPr>
              <w:tab/>
            </w:r>
            <w:proofErr w:type="gramStart"/>
            <w:r w:rsidRPr="004342D0">
              <w:rPr>
                <w:rFonts w:cs="Arial"/>
                <w:lang w:val="en-CA"/>
              </w:rPr>
              <w:t>rooftop</w:t>
            </w:r>
            <w:proofErr w:type="gramEnd"/>
            <w:r w:rsidRPr="004342D0">
              <w:rPr>
                <w:rFonts w:cs="Arial"/>
                <w:lang w:val="en-CA"/>
              </w:rPr>
              <w:t xml:space="preserve"> hatches and terraces within 3.4 metres (11.2 feet) of the maximum allowed height are not permitted.</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46746302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8704956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7031162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8298423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8963378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818573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4342D0">
              <w:rPr>
                <w:rFonts w:cs="Arial"/>
                <w:b/>
                <w:lang w:val="en-CA"/>
              </w:rPr>
              <w:lastRenderedPageBreak/>
              <w:t>Guideline 7.4.4</w:t>
            </w:r>
            <w:r w:rsidRPr="004342D0">
              <w:rPr>
                <w:rFonts w:cs="Arial"/>
                <w:lang w:val="en-CA"/>
              </w:rPr>
              <w:t xml:space="preserve"> The maximum floor-to-floor height is 3.2 metres (10.5 feet). This height may be exceeded to the maximum permitted in the Zoning Bylaw for:</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(a)</w:t>
            </w:r>
            <w:r w:rsidRPr="004342D0">
              <w:rPr>
                <w:rFonts w:cs="Arial"/>
                <w:lang w:val="en-CA"/>
              </w:rPr>
              <w:tab/>
              <w:t>common lobby and amenity space for Apartment Use; and</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(b)</w:t>
            </w:r>
            <w:r w:rsidRPr="004342D0">
              <w:rPr>
                <w:rFonts w:cs="Arial"/>
                <w:lang w:val="en-CA"/>
              </w:rPr>
              <w:tab/>
            </w:r>
            <w:proofErr w:type="gramStart"/>
            <w:r w:rsidRPr="004342D0">
              <w:rPr>
                <w:rFonts w:cs="Arial"/>
                <w:lang w:val="en-CA"/>
              </w:rPr>
              <w:t>no</w:t>
            </w:r>
            <w:proofErr w:type="gramEnd"/>
            <w:r w:rsidRPr="004342D0">
              <w:rPr>
                <w:rFonts w:cs="Arial"/>
                <w:lang w:val="en-CA"/>
              </w:rPr>
              <w:t xml:space="preserve"> greater than 5% of Gross Floor Area for all residential uses.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7968752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0179568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5052911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40712" w:rsidRDefault="007C64F6" w:rsidP="007C64F6">
            <w:pPr>
              <w:rPr>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27514315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682788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3214927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4342D0">
              <w:rPr>
                <w:rFonts w:cs="Arial"/>
                <w:b/>
                <w:lang w:val="en-CA"/>
              </w:rPr>
              <w:t xml:space="preserve">Guideline 7.4.5 </w:t>
            </w:r>
            <w:r w:rsidRPr="004342D0">
              <w:rPr>
                <w:rFonts w:cs="Arial"/>
                <w:lang w:val="en-CA"/>
              </w:rPr>
              <w:t>Notwithstanding Guideline 7.4.4, the first floor of live-work frontages identified in Guideline 6.3.1 should have a minimum floor-to-floor height of 3.4 metres (11.2 feet) and a maximum floor-to-floor height of 4 metres (13.1 feet).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84040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9332866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9500586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02015664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3282014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4449266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140712">
              <w:rPr>
                <w:rFonts w:cs="Arial"/>
                <w:b/>
                <w:lang w:val="en-CA"/>
              </w:rPr>
              <w:t>Guideline 7.4.6</w:t>
            </w:r>
            <w:r w:rsidRPr="004342D0">
              <w:rPr>
                <w:rFonts w:cs="Arial"/>
                <w:lang w:val="en-CA"/>
              </w:rPr>
              <w:t xml:space="preserve"> In order to allow buildings to respond to cross-slope grades, or those running parallel to the Front Lot Line, notwithstanding </w:t>
            </w:r>
            <w:r w:rsidRPr="00140712">
              <w:rPr>
                <w:rFonts w:cs="Arial"/>
                <w:lang w:val="en-CA"/>
              </w:rPr>
              <w:t>Guideline 7.4.1</w:t>
            </w:r>
            <w:r w:rsidRPr="004342D0">
              <w:rPr>
                <w:rFonts w:cs="Arial"/>
                <w:b/>
                <w:lang w:val="en-CA"/>
              </w:rPr>
              <w:t>,</w:t>
            </w:r>
            <w:r w:rsidRPr="004342D0">
              <w:rPr>
                <w:rFonts w:cs="Arial"/>
                <w:lang w:val="en-CA"/>
              </w:rPr>
              <w:t xml:space="preserve"> the upper storey may project into the top 3 metres (9.8 feet) of the building envelope with:</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(a)</w:t>
            </w:r>
            <w:r w:rsidRPr="004342D0">
              <w:rPr>
                <w:rFonts w:cs="Arial"/>
                <w:lang w:val="en-CA"/>
              </w:rPr>
              <w:tab/>
              <w:t>the projection should be minimized; and</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(b)</w:t>
            </w:r>
            <w:r w:rsidRPr="004342D0">
              <w:rPr>
                <w:rFonts w:cs="Arial"/>
                <w:lang w:val="en-CA"/>
              </w:rPr>
              <w:tab/>
              <w:t>a similar proportion of the upper storey should be lower than the maximum unrestricted height as above the maximum unrestricted height;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1728160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3269587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6360382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9309675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7831650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6402407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4342D0">
              <w:rPr>
                <w:rFonts w:cs="Arial"/>
                <w:b/>
                <w:lang w:val="en-CA"/>
              </w:rPr>
              <w:t>Guideline 7.4.7</w:t>
            </w:r>
            <w:r w:rsidRPr="004342D0">
              <w:rPr>
                <w:rFonts w:cs="Arial"/>
                <w:lang w:val="en-CA"/>
              </w:rPr>
              <w:t xml:space="preserve"> In order to allow buildings to respond to steep slopes running perpendicular to the Front Lot Line, notwithstanding Guideline 7.4.1, the upper storey may project into the top 3 metres (9.8 feet) of the building envelope impacted by the slope where the average building grade along the Mid Lot Line is at least:</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(a)</w:t>
            </w:r>
            <w:r w:rsidRPr="004342D0">
              <w:rPr>
                <w:rFonts w:cs="Arial"/>
                <w:lang w:val="en-CA"/>
              </w:rPr>
              <w:tab/>
              <w:t>5 metres (16.4 feet) higher than the Front Lot Line, the upper storey may project into the envelope closest to the Front Lot Line; and</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(b)</w:t>
            </w:r>
            <w:r w:rsidRPr="004342D0">
              <w:rPr>
                <w:rFonts w:cs="Arial"/>
                <w:lang w:val="en-CA"/>
              </w:rPr>
              <w:tab/>
              <w:t>5 metres (16.4 feet) higher than the Rear Lot Line, the upper storey may project into the envelope closest to the Rear Lot Line.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2800248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7141716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4581524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7547338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2094327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0787548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4342D0">
              <w:rPr>
                <w:rFonts w:cs="Arial"/>
                <w:b/>
                <w:lang w:val="en-CA"/>
              </w:rPr>
              <w:lastRenderedPageBreak/>
              <w:t>Guideline 7.4.8</w:t>
            </w:r>
            <w:r w:rsidRPr="004342D0">
              <w:rPr>
                <w:rFonts w:cs="Arial"/>
                <w:lang w:val="en-CA"/>
              </w:rPr>
              <w:t xml:space="preserve"> In order to be minimize overshadowing, limit view impacts and promote privacy between adjoining properties, stair enclosures and/or elevators with rooftop landings should be architecturally integrated into the building form and should be:</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(a)</w:t>
            </w:r>
            <w:r w:rsidRPr="004342D0">
              <w:rPr>
                <w:rFonts w:cs="Arial"/>
                <w:lang w:val="en-CA"/>
              </w:rPr>
              <w:tab/>
              <w:t>limited to common access for Apartment Use when within the top 3 metres of the building envelope in accordance with Guideline 7.4.1 and set back a minimum of 3 metres (9.8 feet) from the parapet; and</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(b)</w:t>
            </w:r>
            <w:r w:rsidRPr="004342D0">
              <w:rPr>
                <w:rFonts w:cs="Arial"/>
                <w:lang w:val="en-CA"/>
              </w:rPr>
              <w:tab/>
            </w:r>
            <w:proofErr w:type="gramStart"/>
            <w:r w:rsidRPr="004342D0">
              <w:rPr>
                <w:rFonts w:cs="Arial"/>
                <w:lang w:val="en-CA"/>
              </w:rPr>
              <w:t>considered</w:t>
            </w:r>
            <w:proofErr w:type="gramEnd"/>
            <w:r w:rsidRPr="004342D0">
              <w:rPr>
                <w:rFonts w:cs="Arial"/>
                <w:lang w:val="en-CA"/>
              </w:rPr>
              <w:t xml:space="preserve"> a storey for all other Uses.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3481324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3780785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9928994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80781790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7469219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8883575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Pr="004342D0" w:rsidRDefault="007C64F6" w:rsidP="007C64F6">
            <w:pPr>
              <w:autoSpaceDE w:val="0"/>
              <w:autoSpaceDN w:val="0"/>
              <w:adjustRightInd w:val="0"/>
              <w:rPr>
                <w:rFonts w:cs="Arial"/>
                <w:lang w:val="en-CA"/>
              </w:rPr>
            </w:pPr>
            <w:r w:rsidRPr="00262FF4">
              <w:rPr>
                <w:rFonts w:cs="Arial"/>
                <w:lang w:val="en-CA"/>
              </w:rPr>
              <w:t>7</w:t>
            </w:r>
            <w:r>
              <w:rPr>
                <w:rFonts w:cs="Arial"/>
                <w:lang w:val="en-CA"/>
              </w:rPr>
              <w:t>.5 SEPARATION</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A07C17">
              <w:rPr>
                <w:rFonts w:cs="Arial"/>
                <w:b/>
                <w:lang w:val="en-CA"/>
              </w:rPr>
              <w:t>Guideline 7.5.1</w:t>
            </w:r>
            <w:r w:rsidRPr="004342D0">
              <w:rPr>
                <w:rFonts w:cs="Arial"/>
                <w:lang w:val="en-CA"/>
              </w:rPr>
              <w:t xml:space="preserve"> The minimum building separation between building ends on a lot (i.e. distance separating buildings as viewed from the fronting street) should be not less than:</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(a)</w:t>
            </w:r>
            <w:r w:rsidRPr="004342D0">
              <w:rPr>
                <w:rFonts w:cs="Arial"/>
                <w:lang w:val="en-CA"/>
              </w:rPr>
              <w:tab/>
              <w:t>6 metres (19.7 feet) where buildings are located between the Front Lot Line and the Mid Lot Line; and</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(b)</w:t>
            </w:r>
            <w:r w:rsidRPr="004342D0">
              <w:rPr>
                <w:rFonts w:cs="Arial"/>
                <w:lang w:val="en-CA"/>
              </w:rPr>
              <w:tab/>
              <w:t>3 metres (9.8 feet) where buildings are located elsewhere on the lot.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6021687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4633156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9208571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955175" w:rsidRDefault="007C64F6" w:rsidP="007C64F6">
            <w:pPr>
              <w:rPr>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951710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3039751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4509754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A07C17">
              <w:rPr>
                <w:rFonts w:cs="Arial"/>
                <w:b/>
                <w:lang w:val="en-CA"/>
              </w:rPr>
              <w:t>Guideline 7.5.2</w:t>
            </w:r>
            <w:r w:rsidRPr="004342D0">
              <w:rPr>
                <w:rFonts w:cs="Arial"/>
                <w:lang w:val="en-CA"/>
              </w:rPr>
              <w:t xml:space="preserve"> The minimum building separation between Building Faces on a lot (i.e. distance separating buildings across courtyards) should be not less than:</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(a)</w:t>
            </w:r>
            <w:r w:rsidRPr="004342D0">
              <w:rPr>
                <w:rFonts w:cs="Arial"/>
                <w:lang w:val="en-CA"/>
              </w:rPr>
              <w:tab/>
              <w:t>9.8 metres (32.2 feet) above the 2nd storey; and</w:t>
            </w:r>
          </w:p>
          <w:p w:rsidR="007C64F6" w:rsidRDefault="007C64F6" w:rsidP="007C64F6">
            <w:pPr>
              <w:autoSpaceDE w:val="0"/>
              <w:autoSpaceDN w:val="0"/>
              <w:adjustRightInd w:val="0"/>
              <w:ind w:left="434" w:hanging="434"/>
              <w:rPr>
                <w:rFonts w:cs="Arial"/>
                <w:lang w:val="en-CA"/>
              </w:rPr>
            </w:pPr>
            <w:r w:rsidRPr="004342D0">
              <w:rPr>
                <w:rFonts w:cs="Arial"/>
                <w:lang w:val="en-CA"/>
              </w:rPr>
              <w:t>(b)</w:t>
            </w:r>
            <w:r w:rsidRPr="004342D0">
              <w:rPr>
                <w:rFonts w:cs="Arial"/>
                <w:lang w:val="en-CA"/>
              </w:rPr>
              <w:tab/>
              <w:t>7.4 metres (24.3 feet) for the 1st and 2nd storey where the reduced building separation is in the form of a projection of the southerly building in order to not reduce solar access within the cou</w:t>
            </w:r>
            <w:r>
              <w:rPr>
                <w:rFonts w:cs="Arial"/>
                <w:lang w:val="en-CA"/>
              </w:rPr>
              <w:t>rtyard;</w:t>
            </w:r>
          </w:p>
          <w:p w:rsidR="007C64F6" w:rsidRPr="004342D0" w:rsidRDefault="007C64F6" w:rsidP="007C64F6">
            <w:pPr>
              <w:autoSpaceDE w:val="0"/>
              <w:autoSpaceDN w:val="0"/>
              <w:adjustRightInd w:val="0"/>
              <w:rPr>
                <w:rFonts w:cs="Arial"/>
                <w:lang w:val="en-CA"/>
              </w:rPr>
            </w:pPr>
            <w:proofErr w:type="gramStart"/>
            <w:r w:rsidRPr="004342D0">
              <w:rPr>
                <w:rFonts w:cs="Arial"/>
                <w:lang w:val="en-CA"/>
              </w:rPr>
              <w:t>with</w:t>
            </w:r>
            <w:proofErr w:type="gramEnd"/>
            <w:r w:rsidRPr="004342D0">
              <w:rPr>
                <w:rFonts w:cs="Arial"/>
                <w:lang w:val="en-CA"/>
              </w:rPr>
              <w:t xml:space="preserve"> the base of the 1st storey considered the landscaped roof of an enclosed parkade or the surface of the exterior courtyard driveway.</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5415550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8526970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9794219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4132160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3276713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3928331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A07C17">
              <w:rPr>
                <w:rFonts w:cs="Arial"/>
                <w:b/>
                <w:lang w:val="en-CA"/>
              </w:rPr>
              <w:t>Guideline 7.5.3</w:t>
            </w:r>
            <w:r w:rsidRPr="004342D0">
              <w:rPr>
                <w:rFonts w:cs="Arial"/>
                <w:lang w:val="en-CA"/>
              </w:rPr>
              <w:t xml:space="preserve"> Notwithstanding Guideline 7.5.2, one projection of no more than 3 metres (9.8 feet) width per dwelling unit is allowed for stairway access to the upper storey as required by grades.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306000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7433350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4439473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08110314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1326574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5985648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A07C17">
              <w:rPr>
                <w:rFonts w:cs="Arial"/>
                <w:b/>
                <w:lang w:val="en-CA"/>
              </w:rPr>
              <w:lastRenderedPageBreak/>
              <w:t>Guideline 7.5.4</w:t>
            </w:r>
            <w:r w:rsidRPr="004342D0">
              <w:rPr>
                <w:rFonts w:cs="Arial"/>
                <w:lang w:val="en-CA"/>
              </w:rPr>
              <w:t xml:space="preserve"> The minimum building separation may be reduced:</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(a)</w:t>
            </w:r>
            <w:r w:rsidRPr="004342D0">
              <w:rPr>
                <w:rFonts w:cs="Arial"/>
                <w:lang w:val="en-CA"/>
              </w:rPr>
              <w:tab/>
              <w:t>to respond to specific site conditions or context with a proportional increase in building separation for the remainder of the impacted Building Faces;</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(b)</w:t>
            </w:r>
            <w:r w:rsidRPr="004342D0">
              <w:rPr>
                <w:rFonts w:cs="Arial"/>
                <w:lang w:val="en-CA"/>
              </w:rPr>
              <w:tab/>
              <w:t>between building ends by providing more frequent building separations and/or more generous setbacks from side lot lines, the sum of which meets or exceeds the sum of the minimum distances otherwise required; and</w:t>
            </w:r>
          </w:p>
          <w:p w:rsidR="007C64F6" w:rsidRDefault="007C64F6" w:rsidP="007C64F6">
            <w:pPr>
              <w:autoSpaceDE w:val="0"/>
              <w:autoSpaceDN w:val="0"/>
              <w:adjustRightInd w:val="0"/>
              <w:ind w:left="434" w:hanging="434"/>
              <w:rPr>
                <w:rFonts w:cs="Arial"/>
                <w:lang w:val="en-CA"/>
              </w:rPr>
            </w:pPr>
            <w:r w:rsidRPr="004342D0">
              <w:rPr>
                <w:rFonts w:cs="Arial"/>
                <w:lang w:val="en-CA"/>
              </w:rPr>
              <w:t>(c)</w:t>
            </w:r>
            <w:r w:rsidRPr="004342D0">
              <w:rPr>
                <w:rFonts w:cs="Arial"/>
                <w:lang w:val="en-CA"/>
              </w:rPr>
              <w:tab/>
              <w:t>on corner lots to partially enclose the courtyard and to provide a more continuous building fron</w:t>
            </w:r>
            <w:r>
              <w:rPr>
                <w:rFonts w:cs="Arial"/>
                <w:lang w:val="en-CA"/>
              </w:rPr>
              <w:t>tage along the flanking street;</w:t>
            </w:r>
          </w:p>
          <w:p w:rsidR="007C64F6" w:rsidRPr="004342D0" w:rsidRDefault="007C64F6" w:rsidP="007C64F6">
            <w:pPr>
              <w:autoSpaceDE w:val="0"/>
              <w:autoSpaceDN w:val="0"/>
              <w:adjustRightInd w:val="0"/>
              <w:rPr>
                <w:rFonts w:cs="Arial"/>
                <w:lang w:val="en-CA"/>
              </w:rPr>
            </w:pPr>
            <w:proofErr w:type="gramStart"/>
            <w:r w:rsidRPr="004342D0">
              <w:rPr>
                <w:rFonts w:cs="Arial"/>
                <w:lang w:val="en-CA"/>
              </w:rPr>
              <w:t>with</w:t>
            </w:r>
            <w:proofErr w:type="gramEnd"/>
            <w:r w:rsidRPr="004342D0">
              <w:rPr>
                <w:rFonts w:cs="Arial"/>
                <w:lang w:val="en-CA"/>
              </w:rPr>
              <w:t xml:space="preserve"> specific attention to minimize overshadowing, limit view impacts and promote privacy between adjoining properties, and at no time should the minimum building separation be less than 3 metres (9.8 feet).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2173860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7462140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0628086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703140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5611766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868447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A07C17">
              <w:rPr>
                <w:rFonts w:cs="Arial"/>
                <w:b/>
                <w:lang w:val="en-CA"/>
              </w:rPr>
              <w:t>Guideline 7.5.5</w:t>
            </w:r>
            <w:r w:rsidRPr="004342D0">
              <w:rPr>
                <w:rFonts w:cs="Arial"/>
                <w:lang w:val="en-CA"/>
              </w:rPr>
              <w:t xml:space="preserve"> Allowed projections, designed to minimize overshadowing and view impacts, may extend into minimum building separation no greater than:</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(a)</w:t>
            </w:r>
            <w:r w:rsidRPr="004342D0">
              <w:rPr>
                <w:rFonts w:cs="Arial"/>
                <w:lang w:val="en-CA"/>
              </w:rPr>
              <w:tab/>
              <w:t>1 metre (3.3 feet) for eaves and other architectural features;</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(b)</w:t>
            </w:r>
            <w:r w:rsidRPr="004342D0">
              <w:rPr>
                <w:rFonts w:cs="Arial"/>
                <w:lang w:val="en-CA"/>
              </w:rPr>
              <w:tab/>
              <w:t>1.2 metres (3.9 feet) for balconies on the northerly side of courtyards to partially cover an exterior courtyard driveway in order to not reduce solar access within the courtyard; and</w:t>
            </w:r>
          </w:p>
          <w:p w:rsidR="007C64F6" w:rsidRPr="004342D0" w:rsidRDefault="007C64F6" w:rsidP="007C64F6">
            <w:pPr>
              <w:autoSpaceDE w:val="0"/>
              <w:autoSpaceDN w:val="0"/>
              <w:adjustRightInd w:val="0"/>
              <w:ind w:left="434" w:hanging="434"/>
              <w:rPr>
                <w:rFonts w:cs="Arial"/>
                <w:lang w:val="en-CA"/>
              </w:rPr>
            </w:pPr>
            <w:r w:rsidRPr="004342D0">
              <w:rPr>
                <w:rFonts w:cs="Arial"/>
                <w:lang w:val="en-CA"/>
              </w:rPr>
              <w:t>(c)</w:t>
            </w:r>
            <w:r w:rsidRPr="004342D0">
              <w:rPr>
                <w:rFonts w:cs="Arial"/>
                <w:lang w:val="en-CA"/>
              </w:rPr>
              <w:tab/>
              <w:t>0.3 metres (1 foot) for all other balconies.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1982804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8334891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5741470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sidRPr="00140712">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736644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7850781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9170641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000000" w:themeFill="text1"/>
          </w:tcPr>
          <w:p w:rsidR="007C64F6" w:rsidRPr="00F36B16" w:rsidRDefault="007C64F6" w:rsidP="007C64F6">
            <w:pPr>
              <w:ind w:left="461" w:hanging="461"/>
              <w:rPr>
                <w:color w:val="FFFFFF" w:themeColor="background1"/>
                <w:sz w:val="24"/>
                <w:szCs w:val="24"/>
              </w:rPr>
            </w:pPr>
            <w:r w:rsidRPr="00F36B16">
              <w:rPr>
                <w:rFonts w:cs="Arial"/>
                <w:b/>
                <w:color w:val="FFFFFF" w:themeColor="background1"/>
                <w:lang w:val="en-CA"/>
              </w:rPr>
              <w:t>8 Building Design</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262FF4">
              <w:rPr>
                <w:rFonts w:cs="Arial"/>
                <w:lang w:val="en-CA"/>
              </w:rPr>
              <w:t>8.1 DESIGN VARIATION</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A07C17" w:rsidRDefault="007C64F6" w:rsidP="007C64F6">
            <w:pPr>
              <w:autoSpaceDE w:val="0"/>
              <w:autoSpaceDN w:val="0"/>
              <w:adjustRightInd w:val="0"/>
              <w:rPr>
                <w:rFonts w:cs="Arial"/>
                <w:lang w:val="en-CA"/>
              </w:rPr>
            </w:pPr>
            <w:r w:rsidRPr="00A07C17">
              <w:rPr>
                <w:rFonts w:cs="Arial"/>
                <w:b/>
                <w:lang w:val="en-CA"/>
              </w:rPr>
              <w:t xml:space="preserve">Guideline 8.1.1 </w:t>
            </w:r>
            <w:r w:rsidRPr="00A07C17">
              <w:rPr>
                <w:rFonts w:cs="Arial"/>
                <w:lang w:val="en-CA"/>
              </w:rPr>
              <w:t>The architectural design of buildings should:</w:t>
            </w:r>
          </w:p>
          <w:p w:rsidR="007C64F6" w:rsidRPr="00A07C17" w:rsidRDefault="007C64F6" w:rsidP="007C64F6">
            <w:pPr>
              <w:autoSpaceDE w:val="0"/>
              <w:autoSpaceDN w:val="0"/>
              <w:adjustRightInd w:val="0"/>
              <w:ind w:left="434" w:hanging="434"/>
              <w:rPr>
                <w:rFonts w:cs="Arial"/>
                <w:lang w:val="en-CA"/>
              </w:rPr>
            </w:pPr>
            <w:r w:rsidRPr="00A07C17">
              <w:rPr>
                <w:rFonts w:cs="Arial"/>
                <w:lang w:val="en-CA"/>
              </w:rPr>
              <w:t>(a)</w:t>
            </w:r>
            <w:r w:rsidRPr="00A07C17">
              <w:rPr>
                <w:rFonts w:cs="Arial"/>
                <w:lang w:val="en-CA"/>
              </w:rPr>
              <w:tab/>
              <w:t>create visual interest through variations in height, depth and massing;</w:t>
            </w:r>
          </w:p>
          <w:p w:rsidR="007C64F6" w:rsidRPr="00A07C17" w:rsidRDefault="007C64F6" w:rsidP="007C64F6">
            <w:pPr>
              <w:autoSpaceDE w:val="0"/>
              <w:autoSpaceDN w:val="0"/>
              <w:adjustRightInd w:val="0"/>
              <w:ind w:left="434" w:hanging="434"/>
              <w:rPr>
                <w:rFonts w:cs="Arial"/>
                <w:lang w:val="en-CA"/>
              </w:rPr>
            </w:pPr>
            <w:r w:rsidRPr="00A07C17">
              <w:rPr>
                <w:rFonts w:cs="Arial"/>
                <w:lang w:val="en-CA"/>
              </w:rPr>
              <w:t>(b)</w:t>
            </w:r>
            <w:r w:rsidRPr="00A07C17">
              <w:rPr>
                <w:rFonts w:cs="Arial"/>
                <w:lang w:val="en-CA"/>
              </w:rPr>
              <w:tab/>
              <w:t>demonstrate individuality while contributing to a harmonious streetscape;</w:t>
            </w:r>
          </w:p>
          <w:p w:rsidR="007C64F6" w:rsidRPr="00A07C17" w:rsidRDefault="007C64F6" w:rsidP="007C64F6">
            <w:pPr>
              <w:autoSpaceDE w:val="0"/>
              <w:autoSpaceDN w:val="0"/>
              <w:adjustRightInd w:val="0"/>
              <w:ind w:left="434" w:hanging="434"/>
              <w:rPr>
                <w:rFonts w:cs="Arial"/>
                <w:lang w:val="en-CA"/>
              </w:rPr>
            </w:pPr>
            <w:r w:rsidRPr="00A07C17">
              <w:rPr>
                <w:rFonts w:cs="Arial"/>
                <w:lang w:val="en-CA"/>
              </w:rPr>
              <w:t>(c)</w:t>
            </w:r>
            <w:r w:rsidRPr="00A07C17">
              <w:rPr>
                <w:rFonts w:cs="Arial"/>
                <w:lang w:val="en-CA"/>
              </w:rPr>
              <w:tab/>
              <w:t>present contemporary facades that are free of visual clutter;</w:t>
            </w:r>
          </w:p>
          <w:p w:rsidR="007C64F6" w:rsidRPr="00A07C17" w:rsidRDefault="007C64F6" w:rsidP="007C64F6">
            <w:pPr>
              <w:autoSpaceDE w:val="0"/>
              <w:autoSpaceDN w:val="0"/>
              <w:adjustRightInd w:val="0"/>
              <w:ind w:left="434" w:hanging="434"/>
              <w:rPr>
                <w:rFonts w:cs="Arial"/>
                <w:lang w:val="en-CA"/>
              </w:rPr>
            </w:pPr>
            <w:r w:rsidRPr="00A07C17">
              <w:rPr>
                <w:rFonts w:cs="Arial"/>
                <w:lang w:val="en-CA"/>
              </w:rPr>
              <w:t>(d)</w:t>
            </w:r>
            <w:r w:rsidRPr="00A07C17">
              <w:rPr>
                <w:rFonts w:cs="Arial"/>
                <w:lang w:val="en-CA"/>
              </w:rPr>
              <w:tab/>
              <w:t>use material or colours to create purposeful accents; and</w:t>
            </w:r>
          </w:p>
          <w:p w:rsidR="007C64F6" w:rsidRPr="004342D0" w:rsidRDefault="007C64F6" w:rsidP="007C64F6">
            <w:pPr>
              <w:autoSpaceDE w:val="0"/>
              <w:autoSpaceDN w:val="0"/>
              <w:adjustRightInd w:val="0"/>
              <w:ind w:left="434" w:hanging="434"/>
              <w:rPr>
                <w:rFonts w:cs="Arial"/>
                <w:lang w:val="en-CA"/>
              </w:rPr>
            </w:pPr>
            <w:r w:rsidRPr="00A07C17">
              <w:rPr>
                <w:rFonts w:cs="Arial"/>
                <w:lang w:val="en-CA"/>
              </w:rPr>
              <w:t>(e)</w:t>
            </w:r>
            <w:r w:rsidRPr="00A07C17">
              <w:rPr>
                <w:rFonts w:cs="Arial"/>
                <w:lang w:val="en-CA"/>
              </w:rPr>
              <w:tab/>
            </w:r>
            <w:proofErr w:type="gramStart"/>
            <w:r w:rsidRPr="00A07C17">
              <w:rPr>
                <w:rFonts w:cs="Arial"/>
                <w:lang w:val="en-CA"/>
              </w:rPr>
              <w:t>avoid</w:t>
            </w:r>
            <w:proofErr w:type="gramEnd"/>
            <w:r w:rsidRPr="00A07C17">
              <w:rPr>
                <w:rFonts w:cs="Arial"/>
                <w:lang w:val="en-CA"/>
              </w:rPr>
              <w:t xml:space="preserve"> ornate and traditional design elements such as trim associated with single-family housing.</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051109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9143950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7731598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2965353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0752639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7443180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A07C17">
              <w:rPr>
                <w:rFonts w:cs="Arial"/>
                <w:b/>
                <w:lang w:val="en-CA"/>
              </w:rPr>
              <w:lastRenderedPageBreak/>
              <w:t>Guideline 8.1.2</w:t>
            </w:r>
            <w:r w:rsidRPr="00A07C17">
              <w:rPr>
                <w:rFonts w:cs="Arial"/>
                <w:lang w:val="en-CA"/>
              </w:rPr>
              <w:t xml:space="preserve"> Townhouse units should demonstrate subtle design variations to strengthen unit identity and support a pedestrian scale on the street.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7934617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654126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07232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3880759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2045353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113310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A07C17" w:rsidRDefault="007C64F6" w:rsidP="007C64F6">
            <w:pPr>
              <w:autoSpaceDE w:val="0"/>
              <w:autoSpaceDN w:val="0"/>
              <w:adjustRightInd w:val="0"/>
              <w:rPr>
                <w:rFonts w:cs="Arial"/>
                <w:lang w:val="en-CA"/>
              </w:rPr>
            </w:pPr>
            <w:r w:rsidRPr="00A07C17">
              <w:rPr>
                <w:rFonts w:cs="Arial"/>
                <w:b/>
                <w:lang w:val="en-CA"/>
              </w:rPr>
              <w:t xml:space="preserve">Guideline 8.1.3 </w:t>
            </w:r>
            <w:r w:rsidRPr="00A07C17">
              <w:rPr>
                <w:rFonts w:cs="Arial"/>
                <w:lang w:val="en-CA"/>
              </w:rPr>
              <w:t>In accordance with Guideline 5.2.3, development of properties listed on the Heritage Register should:</w:t>
            </w:r>
          </w:p>
          <w:p w:rsidR="007C64F6" w:rsidRPr="00A07C17" w:rsidRDefault="007C64F6" w:rsidP="007C64F6">
            <w:pPr>
              <w:autoSpaceDE w:val="0"/>
              <w:autoSpaceDN w:val="0"/>
              <w:adjustRightInd w:val="0"/>
              <w:ind w:left="434" w:hanging="434"/>
              <w:rPr>
                <w:rFonts w:cs="Arial"/>
                <w:lang w:val="en-CA"/>
              </w:rPr>
            </w:pPr>
            <w:r w:rsidRPr="00A07C17">
              <w:rPr>
                <w:rFonts w:cs="Arial"/>
                <w:lang w:val="en-CA"/>
              </w:rPr>
              <w:t>(a)</w:t>
            </w:r>
            <w:r w:rsidRPr="00A07C17">
              <w:rPr>
                <w:rFonts w:cs="Arial"/>
                <w:lang w:val="en-CA"/>
              </w:rPr>
              <w:tab/>
              <w:t>respect the architectural integrity of the registered building;</w:t>
            </w:r>
          </w:p>
          <w:p w:rsidR="007C64F6" w:rsidRPr="00A07C17" w:rsidRDefault="007C64F6" w:rsidP="007C64F6">
            <w:pPr>
              <w:autoSpaceDE w:val="0"/>
              <w:autoSpaceDN w:val="0"/>
              <w:adjustRightInd w:val="0"/>
              <w:ind w:left="434" w:hanging="434"/>
              <w:rPr>
                <w:rFonts w:cs="Arial"/>
                <w:lang w:val="en-CA"/>
              </w:rPr>
            </w:pPr>
            <w:r w:rsidRPr="00A07C17">
              <w:rPr>
                <w:rFonts w:cs="Arial"/>
                <w:lang w:val="en-CA"/>
              </w:rPr>
              <w:t>(b)</w:t>
            </w:r>
            <w:r w:rsidRPr="00A07C17">
              <w:rPr>
                <w:rFonts w:cs="Arial"/>
                <w:lang w:val="en-CA"/>
              </w:rPr>
              <w:tab/>
              <w:t>design new construction to be complementary, but distinct; and</w:t>
            </w:r>
          </w:p>
          <w:p w:rsidR="007C64F6" w:rsidRPr="004342D0" w:rsidRDefault="007C64F6" w:rsidP="007C64F6">
            <w:pPr>
              <w:autoSpaceDE w:val="0"/>
              <w:autoSpaceDN w:val="0"/>
              <w:adjustRightInd w:val="0"/>
              <w:ind w:left="434" w:hanging="434"/>
              <w:rPr>
                <w:rFonts w:cs="Arial"/>
                <w:lang w:val="en-CA"/>
              </w:rPr>
            </w:pPr>
            <w:r w:rsidRPr="00A07C17">
              <w:rPr>
                <w:rFonts w:cs="Arial"/>
                <w:lang w:val="en-CA"/>
              </w:rPr>
              <w:t>(c)</w:t>
            </w:r>
            <w:r w:rsidRPr="00A07C17">
              <w:rPr>
                <w:rFonts w:cs="Arial"/>
                <w:lang w:val="en-CA"/>
              </w:rPr>
              <w:tab/>
            </w:r>
            <w:proofErr w:type="gramStart"/>
            <w:r w:rsidRPr="00A07C17">
              <w:rPr>
                <w:rFonts w:cs="Arial"/>
                <w:lang w:val="en-CA"/>
              </w:rPr>
              <w:t>be</w:t>
            </w:r>
            <w:proofErr w:type="gramEnd"/>
            <w:r w:rsidRPr="00A07C17">
              <w:rPr>
                <w:rFonts w:cs="Arial"/>
                <w:lang w:val="en-CA"/>
              </w:rPr>
              <w:t xml:space="preserve"> encouraged to legally protect the registered building, in concert with the development permit application and with the benefit of the Amenity Share exemption in Section 418 of the Zoning Bylaw.</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1497267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0825480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2892343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86822413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3972195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9382540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Pr>
                <w:rFonts w:cs="Arial"/>
                <w:lang w:val="en-CA"/>
              </w:rPr>
              <w:t>8.2 MATERIALITY</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4342D0" w:rsidRDefault="007C64F6" w:rsidP="007C64F6">
            <w:pPr>
              <w:autoSpaceDE w:val="0"/>
              <w:autoSpaceDN w:val="0"/>
              <w:adjustRightInd w:val="0"/>
              <w:rPr>
                <w:rFonts w:cs="Arial"/>
                <w:lang w:val="en-CA"/>
              </w:rPr>
            </w:pPr>
            <w:r w:rsidRPr="00FE2EDB">
              <w:rPr>
                <w:rFonts w:cs="Arial"/>
                <w:b/>
                <w:lang w:val="en-CA"/>
              </w:rPr>
              <w:t>Guideline 8.2.1</w:t>
            </w:r>
            <w:r w:rsidRPr="00FE2EDB">
              <w:rPr>
                <w:rFonts w:cs="Arial"/>
                <w:lang w:val="en-CA"/>
              </w:rPr>
              <w:t xml:space="preserve"> In accordance with Guideline 6.2.1, facades fronting greenways or lanes should be of similarly high quality as those fronting streets.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317102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6200727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0298379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456635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3452462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8146694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FE2EDB" w:rsidRDefault="007C64F6" w:rsidP="007C64F6">
            <w:pPr>
              <w:autoSpaceDE w:val="0"/>
              <w:autoSpaceDN w:val="0"/>
              <w:adjustRightInd w:val="0"/>
              <w:rPr>
                <w:rFonts w:cs="Arial"/>
                <w:lang w:val="en-CA"/>
              </w:rPr>
            </w:pPr>
            <w:r w:rsidRPr="00FE2EDB">
              <w:rPr>
                <w:rFonts w:cs="Arial"/>
                <w:b/>
                <w:lang w:val="en-CA"/>
              </w:rPr>
              <w:t>Guideline 8.2.2</w:t>
            </w:r>
            <w:r w:rsidRPr="00FE2EDB">
              <w:rPr>
                <w:rFonts w:cs="Arial"/>
                <w:lang w:val="en-CA"/>
              </w:rPr>
              <w:t xml:space="preserve"> Materials should:</w:t>
            </w:r>
          </w:p>
          <w:p w:rsidR="007C64F6" w:rsidRPr="00FE2EDB" w:rsidRDefault="007C64F6" w:rsidP="007C64F6">
            <w:pPr>
              <w:autoSpaceDE w:val="0"/>
              <w:autoSpaceDN w:val="0"/>
              <w:adjustRightInd w:val="0"/>
              <w:ind w:left="434" w:hanging="434"/>
              <w:rPr>
                <w:rFonts w:cs="Arial"/>
                <w:lang w:val="en-CA"/>
              </w:rPr>
            </w:pPr>
            <w:r w:rsidRPr="00FE2EDB">
              <w:rPr>
                <w:rFonts w:cs="Arial"/>
                <w:lang w:val="en-CA"/>
              </w:rPr>
              <w:t>(a)</w:t>
            </w:r>
            <w:r w:rsidRPr="00FE2EDB">
              <w:rPr>
                <w:rFonts w:cs="Arial"/>
                <w:lang w:val="en-CA"/>
              </w:rPr>
              <w:tab/>
              <w:t>be substantial and durable while expressing warmth and interest, including non-pressure treated wood, metal, rough stone, rock dash stucco and architectural concrete;</w:t>
            </w:r>
          </w:p>
          <w:p w:rsidR="007C64F6" w:rsidRPr="00FE2EDB" w:rsidRDefault="007C64F6" w:rsidP="007C64F6">
            <w:pPr>
              <w:autoSpaceDE w:val="0"/>
              <w:autoSpaceDN w:val="0"/>
              <w:adjustRightInd w:val="0"/>
              <w:ind w:left="434" w:hanging="434"/>
              <w:rPr>
                <w:rFonts w:cs="Arial"/>
                <w:lang w:val="en-CA"/>
              </w:rPr>
            </w:pPr>
            <w:r w:rsidRPr="00FE2EDB">
              <w:rPr>
                <w:rFonts w:cs="Arial"/>
                <w:lang w:val="en-CA"/>
              </w:rPr>
              <w:t>(b)</w:t>
            </w:r>
            <w:r w:rsidRPr="00FE2EDB">
              <w:rPr>
                <w:rFonts w:cs="Arial"/>
                <w:lang w:val="en-CA"/>
              </w:rPr>
              <w:tab/>
              <w:t>reinforce form by emphasizing entrances and be purposeful in the expression of the relative visual weight between lower and upper storeys;</w:t>
            </w:r>
          </w:p>
          <w:p w:rsidR="007C64F6" w:rsidRPr="00FE2EDB" w:rsidRDefault="007C64F6" w:rsidP="007C64F6">
            <w:pPr>
              <w:autoSpaceDE w:val="0"/>
              <w:autoSpaceDN w:val="0"/>
              <w:adjustRightInd w:val="0"/>
              <w:ind w:left="434" w:hanging="434"/>
              <w:rPr>
                <w:rFonts w:cs="Arial"/>
                <w:lang w:val="en-CA"/>
              </w:rPr>
            </w:pPr>
            <w:r w:rsidRPr="00FE2EDB">
              <w:rPr>
                <w:rFonts w:cs="Arial"/>
                <w:lang w:val="en-CA"/>
              </w:rPr>
              <w:t>(c)</w:t>
            </w:r>
            <w:r w:rsidRPr="00FE2EDB">
              <w:rPr>
                <w:rFonts w:cs="Arial"/>
                <w:lang w:val="en-CA"/>
              </w:rPr>
              <w:tab/>
              <w:t>create visual interest through a varied palette and purposeful application that communicates depth along the facade, emphasizes unit identity and/or articulates building separations;</w:t>
            </w:r>
          </w:p>
          <w:p w:rsidR="007C64F6" w:rsidRPr="00FE2EDB" w:rsidRDefault="007C64F6" w:rsidP="007C64F6">
            <w:pPr>
              <w:autoSpaceDE w:val="0"/>
              <w:autoSpaceDN w:val="0"/>
              <w:adjustRightInd w:val="0"/>
              <w:ind w:left="434" w:hanging="434"/>
              <w:rPr>
                <w:rFonts w:cs="Arial"/>
                <w:lang w:val="en-CA"/>
              </w:rPr>
            </w:pPr>
            <w:r w:rsidRPr="00FE2EDB">
              <w:rPr>
                <w:rFonts w:cs="Arial"/>
                <w:lang w:val="en-CA"/>
              </w:rPr>
              <w:t>(d)</w:t>
            </w:r>
            <w:r w:rsidRPr="00FE2EDB">
              <w:rPr>
                <w:rFonts w:cs="Arial"/>
                <w:lang w:val="en-CA"/>
              </w:rPr>
              <w:tab/>
              <w:t>avoid imitative or faux applications to represent building elements; and</w:t>
            </w:r>
          </w:p>
          <w:p w:rsidR="007C64F6" w:rsidRPr="004342D0" w:rsidRDefault="007C64F6" w:rsidP="007C64F6">
            <w:pPr>
              <w:autoSpaceDE w:val="0"/>
              <w:autoSpaceDN w:val="0"/>
              <w:adjustRightInd w:val="0"/>
              <w:ind w:left="434" w:hanging="434"/>
              <w:rPr>
                <w:rFonts w:cs="Arial"/>
                <w:lang w:val="en-CA"/>
              </w:rPr>
            </w:pPr>
            <w:r w:rsidRPr="00FE2EDB">
              <w:rPr>
                <w:rFonts w:cs="Arial"/>
                <w:lang w:val="en-CA"/>
              </w:rPr>
              <w:t>(e)</w:t>
            </w:r>
            <w:r w:rsidRPr="00FE2EDB">
              <w:rPr>
                <w:rFonts w:cs="Arial"/>
                <w:lang w:val="en-CA"/>
              </w:rPr>
              <w:tab/>
            </w:r>
            <w:proofErr w:type="gramStart"/>
            <w:r w:rsidRPr="00FE2EDB">
              <w:rPr>
                <w:rFonts w:cs="Arial"/>
                <w:lang w:val="en-CA"/>
              </w:rPr>
              <w:t>anticipate</w:t>
            </w:r>
            <w:proofErr w:type="gramEnd"/>
            <w:r w:rsidRPr="00FE2EDB">
              <w:rPr>
                <w:rFonts w:cs="Arial"/>
                <w:lang w:val="en-CA"/>
              </w:rPr>
              <w:t xml:space="preserve"> and incorporate the impacts of weather, with exterior use of wood applied in weather protected areas such as soffits and entries.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5666527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655101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3532619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127131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0075960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1095579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FE2EDB" w:rsidRDefault="007C64F6" w:rsidP="007C64F6">
            <w:pPr>
              <w:autoSpaceDE w:val="0"/>
              <w:autoSpaceDN w:val="0"/>
              <w:adjustRightInd w:val="0"/>
              <w:rPr>
                <w:rFonts w:cs="Arial"/>
                <w:lang w:val="en-CA"/>
              </w:rPr>
            </w:pPr>
            <w:r w:rsidRPr="00FE2EDB">
              <w:rPr>
                <w:rFonts w:cs="Arial"/>
                <w:b/>
                <w:lang w:val="en-CA"/>
              </w:rPr>
              <w:lastRenderedPageBreak/>
              <w:t xml:space="preserve">Guideline 8.2.3 </w:t>
            </w:r>
            <w:r w:rsidRPr="00FE2EDB">
              <w:rPr>
                <w:rFonts w:cs="Arial"/>
                <w:lang w:val="en-CA"/>
              </w:rPr>
              <w:t>In accordance with Guideline 6.6.1, exposed concrete and foundations should be minimized.</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41327252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4601509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010225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0278568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5705843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804706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FE2EDB" w:rsidRDefault="007C64F6" w:rsidP="007C64F6">
            <w:pPr>
              <w:autoSpaceDE w:val="0"/>
              <w:autoSpaceDN w:val="0"/>
              <w:adjustRightInd w:val="0"/>
              <w:rPr>
                <w:rFonts w:cs="Arial"/>
                <w:lang w:val="en-CA"/>
              </w:rPr>
            </w:pPr>
            <w:r w:rsidRPr="00FE2EDB">
              <w:rPr>
                <w:rFonts w:cs="Arial"/>
                <w:b/>
                <w:lang w:val="en-CA"/>
              </w:rPr>
              <w:t>Guideline 8.2.4</w:t>
            </w:r>
            <w:r w:rsidRPr="00FE2EDB">
              <w:rPr>
                <w:rFonts w:cs="Arial"/>
                <w:lang w:val="en-CA"/>
              </w:rPr>
              <w:t xml:space="preserve"> Material transitions should occur at an inside corner rather than on the same plane.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3297889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6762696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0414145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357360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5546602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5280797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FE2EDB" w:rsidRDefault="007C64F6" w:rsidP="007C64F6">
            <w:pPr>
              <w:autoSpaceDE w:val="0"/>
              <w:autoSpaceDN w:val="0"/>
              <w:adjustRightInd w:val="0"/>
              <w:rPr>
                <w:rFonts w:cs="Arial"/>
                <w:lang w:val="en-CA"/>
              </w:rPr>
            </w:pPr>
            <w:r w:rsidRPr="00FE2EDB">
              <w:rPr>
                <w:rFonts w:cs="Arial"/>
                <w:b/>
                <w:lang w:val="en-CA"/>
              </w:rPr>
              <w:t>Guideline 8.2.5</w:t>
            </w:r>
            <w:r w:rsidRPr="00FE2EDB">
              <w:rPr>
                <w:rFonts w:cs="Arial"/>
                <w:lang w:val="en-CA"/>
              </w:rPr>
              <w:t xml:space="preserve"> The first floor of live-work frontages identified in Guideline 6.3.1 should be distinguished by materials or finish, including a higher proportion of windows than the overall facade.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477279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8405683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13790833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715498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841676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836955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FE2EDB">
              <w:rPr>
                <w:rFonts w:cs="Arial"/>
                <w:lang w:val="en-CA"/>
              </w:rPr>
              <w:t>8.3 ENTRANCES</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8187C">
              <w:rPr>
                <w:rFonts w:cs="Arial"/>
                <w:b/>
                <w:lang w:val="en-CA"/>
              </w:rPr>
              <w:t>Guideline 8.3.1</w:t>
            </w:r>
            <w:r w:rsidRPr="00E8187C">
              <w:rPr>
                <w:rFonts w:cs="Arial"/>
                <w:lang w:val="en-CA"/>
              </w:rPr>
              <w:t xml:space="preserve"> In accordance with Guideline 6.1.2, Townhouse dwelling units and ground floor Apartment Use dwelling units, where possible, should each have an individual exterior entrance that:</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(a)</w:t>
            </w:r>
            <w:r w:rsidRPr="00E8187C">
              <w:rPr>
                <w:rFonts w:cs="Arial"/>
                <w:lang w:val="en-CA"/>
              </w:rPr>
              <w:tab/>
              <w:t>is visible from—and with a pedestrian path to—a public greenway, street or lane;</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(b)</w:t>
            </w:r>
            <w:r w:rsidRPr="00E8187C">
              <w:rPr>
                <w:rFonts w:cs="Arial"/>
                <w:lang w:val="en-CA"/>
              </w:rPr>
              <w:tab/>
              <w:t>may be accessed directly from the courtyard for upper storey dwelling units;</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(c)</w:t>
            </w:r>
            <w:r w:rsidRPr="00E8187C">
              <w:rPr>
                <w:rFonts w:cs="Arial"/>
                <w:lang w:val="en-CA"/>
              </w:rPr>
              <w:tab/>
              <w:t>may be defined through grade separation, but entrances more than 1 metre (3.3 feet) lower than the adjoining finished grade are discouraged; and</w:t>
            </w:r>
          </w:p>
          <w:p w:rsidR="007C64F6" w:rsidRPr="00FE2EDB" w:rsidRDefault="007C64F6" w:rsidP="007C64F6">
            <w:pPr>
              <w:autoSpaceDE w:val="0"/>
              <w:autoSpaceDN w:val="0"/>
              <w:adjustRightInd w:val="0"/>
              <w:ind w:left="434" w:hanging="434"/>
              <w:rPr>
                <w:rFonts w:cs="Arial"/>
                <w:lang w:val="en-CA"/>
              </w:rPr>
            </w:pPr>
            <w:r w:rsidRPr="00E8187C">
              <w:rPr>
                <w:rFonts w:cs="Arial"/>
                <w:lang w:val="en-CA"/>
              </w:rPr>
              <w:t>(</w:t>
            </w:r>
            <w:proofErr w:type="gramStart"/>
            <w:r w:rsidRPr="00E8187C">
              <w:rPr>
                <w:rFonts w:cs="Arial"/>
                <w:lang w:val="en-CA"/>
              </w:rPr>
              <w:t>d</w:t>
            </w:r>
            <w:proofErr w:type="gramEnd"/>
            <w:r w:rsidRPr="00E8187C">
              <w:rPr>
                <w:rFonts w:cs="Arial"/>
                <w:lang w:val="en-CA"/>
              </w:rPr>
              <w:t>)</w:t>
            </w:r>
            <w:r w:rsidRPr="00E8187C">
              <w:rPr>
                <w:rFonts w:cs="Arial"/>
                <w:lang w:val="en-CA"/>
              </w:rPr>
              <w:tab/>
              <w:t>is universally accessible from the sidewalk, where possible.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770957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4427362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2336829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3716807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6212853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6362612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8187C">
              <w:rPr>
                <w:rFonts w:cs="Arial"/>
                <w:b/>
                <w:lang w:val="en-CA"/>
              </w:rPr>
              <w:lastRenderedPageBreak/>
              <w:t xml:space="preserve">Guideline 8.3.2 </w:t>
            </w:r>
            <w:r w:rsidRPr="00E8187C">
              <w:rPr>
                <w:rFonts w:cs="Arial"/>
                <w:lang w:val="en-CA"/>
              </w:rPr>
              <w:t>The semi-public use of common building lobbies for Apartment Use should be highlighted by:</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(a)</w:t>
            </w:r>
            <w:r w:rsidRPr="00E8187C">
              <w:rPr>
                <w:rFonts w:cs="Arial"/>
                <w:lang w:val="en-CA"/>
              </w:rPr>
              <w:tab/>
              <w:t>varied depth from the adjoining building facade facing the street;</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(b)</w:t>
            </w:r>
            <w:r w:rsidRPr="00E8187C">
              <w:rPr>
                <w:rFonts w:cs="Arial"/>
                <w:lang w:val="en-CA"/>
              </w:rPr>
              <w:tab/>
              <w:t>signage, weather protection and lighting;</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(c)</w:t>
            </w:r>
            <w:r w:rsidRPr="00E8187C">
              <w:rPr>
                <w:rFonts w:cs="Arial"/>
                <w:lang w:val="en-CA"/>
              </w:rPr>
              <w:tab/>
              <w:t>a minimum ceiling height of 3.3 metres (10.8 feet); and</w:t>
            </w:r>
          </w:p>
          <w:p w:rsidR="007C64F6" w:rsidRPr="00FE2EDB" w:rsidRDefault="007C64F6" w:rsidP="007C64F6">
            <w:pPr>
              <w:autoSpaceDE w:val="0"/>
              <w:autoSpaceDN w:val="0"/>
              <w:adjustRightInd w:val="0"/>
              <w:ind w:left="434" w:hanging="434"/>
              <w:rPr>
                <w:rFonts w:cs="Arial"/>
                <w:lang w:val="en-CA"/>
              </w:rPr>
            </w:pPr>
            <w:r w:rsidRPr="00E8187C">
              <w:rPr>
                <w:rFonts w:cs="Arial"/>
                <w:lang w:val="en-CA"/>
              </w:rPr>
              <w:t>(d)</w:t>
            </w:r>
            <w:r w:rsidRPr="00E8187C">
              <w:rPr>
                <w:rFonts w:cs="Arial"/>
                <w:lang w:val="en-CA"/>
              </w:rPr>
              <w:tab/>
            </w:r>
            <w:proofErr w:type="gramStart"/>
            <w:r w:rsidRPr="00E8187C">
              <w:rPr>
                <w:rFonts w:cs="Arial"/>
                <w:lang w:val="en-CA"/>
              </w:rPr>
              <w:t>convenient</w:t>
            </w:r>
            <w:proofErr w:type="gramEnd"/>
            <w:r w:rsidRPr="00E8187C">
              <w:rPr>
                <w:rFonts w:cs="Arial"/>
                <w:lang w:val="en-CA"/>
              </w:rPr>
              <w:t xml:space="preserve"> universal access from the sidewalk integrated into the landscape design.</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5859279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842944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255130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8869682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3260296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415788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8187C">
              <w:rPr>
                <w:rFonts w:cs="Arial"/>
                <w:b/>
                <w:lang w:val="en-CA"/>
              </w:rPr>
              <w:t>Guideline 8.3.3</w:t>
            </w:r>
            <w:r w:rsidRPr="00E8187C">
              <w:rPr>
                <w:rFonts w:cs="Arial"/>
                <w:lang w:val="en-CA"/>
              </w:rPr>
              <w:t xml:space="preserve"> Apartment Use buildings should, where possible, have:</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(a)</w:t>
            </w:r>
            <w:r w:rsidRPr="00E8187C">
              <w:rPr>
                <w:rFonts w:cs="Arial"/>
                <w:lang w:val="en-CA"/>
              </w:rPr>
              <w:tab/>
              <w:t>natural light and ventilation in corridors;</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(b)</w:t>
            </w:r>
            <w:r w:rsidRPr="00E8187C">
              <w:rPr>
                <w:rFonts w:cs="Arial"/>
                <w:lang w:val="en-CA"/>
              </w:rPr>
              <w:tab/>
              <w:t>corridor length limited by placement of vertical circulation; and</w:t>
            </w:r>
          </w:p>
          <w:p w:rsidR="007C64F6" w:rsidRPr="00FE2EDB" w:rsidRDefault="007C64F6" w:rsidP="007C64F6">
            <w:pPr>
              <w:autoSpaceDE w:val="0"/>
              <w:autoSpaceDN w:val="0"/>
              <w:adjustRightInd w:val="0"/>
              <w:ind w:left="434" w:hanging="434"/>
              <w:rPr>
                <w:rFonts w:cs="Arial"/>
                <w:lang w:val="en-CA"/>
              </w:rPr>
            </w:pPr>
            <w:r w:rsidRPr="00E8187C">
              <w:rPr>
                <w:rFonts w:cs="Arial"/>
                <w:lang w:val="en-CA"/>
              </w:rPr>
              <w:t>(c)</w:t>
            </w:r>
            <w:r w:rsidRPr="00E8187C">
              <w:rPr>
                <w:rFonts w:cs="Arial"/>
                <w:lang w:val="en-CA"/>
              </w:rPr>
              <w:tab/>
            </w:r>
            <w:proofErr w:type="gramStart"/>
            <w:r w:rsidRPr="00E8187C">
              <w:rPr>
                <w:rFonts w:cs="Arial"/>
                <w:lang w:val="en-CA"/>
              </w:rPr>
              <w:t>stairs</w:t>
            </w:r>
            <w:proofErr w:type="gramEnd"/>
            <w:r w:rsidRPr="00E8187C">
              <w:rPr>
                <w:rFonts w:cs="Arial"/>
                <w:lang w:val="en-CA"/>
              </w:rPr>
              <w:t xml:space="preserve"> and access designed in accordance to the City’s Active Design Guidelines.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4927439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111807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5992262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8185267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1342993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8970009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FE2EDB" w:rsidRDefault="007C64F6" w:rsidP="007C64F6">
            <w:pPr>
              <w:autoSpaceDE w:val="0"/>
              <w:autoSpaceDN w:val="0"/>
              <w:adjustRightInd w:val="0"/>
              <w:rPr>
                <w:rFonts w:cs="Arial"/>
                <w:lang w:val="en-CA"/>
              </w:rPr>
            </w:pPr>
            <w:r w:rsidRPr="00E8187C">
              <w:rPr>
                <w:rFonts w:cs="Arial"/>
                <w:b/>
                <w:lang w:val="en-CA"/>
              </w:rPr>
              <w:t xml:space="preserve">Guideline 8.3.4 </w:t>
            </w:r>
            <w:r w:rsidRPr="00E8187C">
              <w:rPr>
                <w:rFonts w:cs="Arial"/>
                <w:lang w:val="en-CA"/>
              </w:rPr>
              <w:t>Lock-off units may have entrances on an elevation not oriented toward the street or lane if clear wayfinding is provided.</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1813117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4968300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7699229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Pr>
                <w:sz w:val="24"/>
                <w:szCs w:val="24"/>
              </w:rPr>
              <w:t xml:space="preserve">PL, </w:t>
            </w:r>
            <w:r w:rsidRPr="000D7D5E">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1915455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4803458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190995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8187C">
              <w:rPr>
                <w:rFonts w:cs="Arial"/>
                <w:b/>
                <w:lang w:val="en-CA"/>
              </w:rPr>
              <w:t>Guideline 8.3.5</w:t>
            </w:r>
            <w:r w:rsidRPr="00E8187C">
              <w:rPr>
                <w:rFonts w:cs="Arial"/>
                <w:lang w:val="en-CA"/>
              </w:rPr>
              <w:t xml:space="preserve"> Ground-floor units that comprise live-work frontages identified in Guideline 6.3.1 should have:</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(a)</w:t>
            </w:r>
            <w:r w:rsidRPr="00E8187C">
              <w:rPr>
                <w:rFonts w:cs="Arial"/>
                <w:lang w:val="en-CA"/>
              </w:rPr>
              <w:tab/>
              <w:t>direct access from the fronting street;</w:t>
            </w:r>
          </w:p>
          <w:p w:rsidR="007C64F6" w:rsidRPr="00FE2EDB" w:rsidRDefault="007C64F6" w:rsidP="007C64F6">
            <w:pPr>
              <w:autoSpaceDE w:val="0"/>
              <w:autoSpaceDN w:val="0"/>
              <w:adjustRightInd w:val="0"/>
              <w:ind w:left="434" w:hanging="434"/>
              <w:rPr>
                <w:rFonts w:cs="Arial"/>
                <w:lang w:val="en-CA"/>
              </w:rPr>
            </w:pPr>
            <w:r w:rsidRPr="00E8187C">
              <w:rPr>
                <w:rFonts w:cs="Arial"/>
                <w:lang w:val="en-CA"/>
              </w:rPr>
              <w:t>(b)</w:t>
            </w:r>
            <w:r w:rsidRPr="00E8187C">
              <w:rPr>
                <w:rFonts w:cs="Arial"/>
                <w:lang w:val="en-CA"/>
              </w:rPr>
              <w:tab/>
            </w:r>
            <w:proofErr w:type="gramStart"/>
            <w:r w:rsidRPr="00E8187C">
              <w:rPr>
                <w:rFonts w:cs="Arial"/>
                <w:lang w:val="en-CA"/>
              </w:rPr>
              <w:t>signage</w:t>
            </w:r>
            <w:proofErr w:type="gramEnd"/>
            <w:r w:rsidRPr="00E8187C">
              <w:rPr>
                <w:rFonts w:cs="Arial"/>
                <w:lang w:val="en-CA"/>
              </w:rPr>
              <w:t xml:space="preserve"> that is architecturally integrated, reflective of the residential character of the neighbourhood and in accordance with the City's Sign Bylaw.</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9354843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4113765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3190900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sidRPr="000D7D5E">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88475131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3024211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8789219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262FF4">
              <w:rPr>
                <w:rFonts w:cs="Arial"/>
                <w:lang w:val="en-CA"/>
              </w:rPr>
              <w:t>8.4 WINDOWS</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FE2EDB" w:rsidRDefault="007C64F6" w:rsidP="007C64F6">
            <w:pPr>
              <w:autoSpaceDE w:val="0"/>
              <w:autoSpaceDN w:val="0"/>
              <w:adjustRightInd w:val="0"/>
              <w:rPr>
                <w:rFonts w:cs="Arial"/>
                <w:lang w:val="en-CA"/>
              </w:rPr>
            </w:pPr>
            <w:r w:rsidRPr="00E8187C">
              <w:rPr>
                <w:rFonts w:cs="Arial"/>
                <w:b/>
                <w:lang w:val="en-CA"/>
              </w:rPr>
              <w:t>Guideline 8.4.1</w:t>
            </w:r>
            <w:r w:rsidRPr="00E8187C">
              <w:rPr>
                <w:rFonts w:cs="Arial"/>
                <w:lang w:val="en-CA"/>
              </w:rPr>
              <w:t xml:space="preserve"> Windows, skylights and overhangs should respond to solar orientation with the southern Building Face designed with high window-wall ratios and appropriate overhangs to control seasonal solar gain.</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2534397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2640632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3706761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46161157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6044219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5774519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8187C">
              <w:rPr>
                <w:rFonts w:cs="Arial"/>
                <w:b/>
                <w:lang w:val="en-CA"/>
              </w:rPr>
              <w:lastRenderedPageBreak/>
              <w:t>Guideline 8.4.2</w:t>
            </w:r>
            <w:r w:rsidRPr="00E8187C">
              <w:rPr>
                <w:rFonts w:cs="Arial"/>
                <w:lang w:val="en-CA"/>
              </w:rPr>
              <w:t xml:space="preserve"> In order to support access to light and ventilation, building layouts are encouraged to have:</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(a)</w:t>
            </w:r>
            <w:r w:rsidRPr="00E8187C">
              <w:rPr>
                <w:rFonts w:cs="Arial"/>
                <w:lang w:val="en-CA"/>
              </w:rPr>
              <w:tab/>
              <w:t>where Apartment Use, more than four corner units per floor;</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(b)</w:t>
            </w:r>
            <w:r w:rsidRPr="00E8187C">
              <w:rPr>
                <w:rFonts w:cs="Arial"/>
                <w:lang w:val="en-CA"/>
              </w:rPr>
              <w:tab/>
              <w:t>where Townhouse Use, dwelling units with windows on a minimum of two exterior walls with different exposures, or a maximum unit depth of 11 metres (36.1 feet);</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(c)</w:t>
            </w:r>
            <w:r w:rsidRPr="00E8187C">
              <w:rPr>
                <w:rFonts w:cs="Arial"/>
                <w:lang w:val="en-CA"/>
              </w:rPr>
              <w:tab/>
              <w:t>vertical orientation of windows; and</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(d)</w:t>
            </w:r>
            <w:r w:rsidRPr="00E8187C">
              <w:rPr>
                <w:rFonts w:cs="Arial"/>
                <w:lang w:val="en-CA"/>
              </w:rPr>
              <w:tab/>
            </w:r>
            <w:proofErr w:type="gramStart"/>
            <w:r w:rsidRPr="00E8187C">
              <w:rPr>
                <w:rFonts w:cs="Arial"/>
                <w:lang w:val="en-CA"/>
              </w:rPr>
              <w:t>openable</w:t>
            </w:r>
            <w:proofErr w:type="gramEnd"/>
            <w:r w:rsidRPr="00E8187C">
              <w:rPr>
                <w:rFonts w:cs="Arial"/>
                <w:lang w:val="en-CA"/>
              </w:rPr>
              <w:t xml:space="preserve"> windows designed to facilitate air flow to habitable rooms.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8423811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1823925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9242670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7657697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7809702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5032570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8187C">
              <w:rPr>
                <w:rFonts w:cs="Arial"/>
                <w:b/>
                <w:lang w:val="en-CA"/>
              </w:rPr>
              <w:t>Guideline 8.4.2</w:t>
            </w:r>
            <w:r w:rsidRPr="00E8187C">
              <w:rPr>
                <w:rFonts w:cs="Arial"/>
                <w:lang w:val="en-CA"/>
              </w:rPr>
              <w:t xml:space="preserve"> may be waived if in conflict with design requirements to meet the Passive House standard.</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2707278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272273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8078702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89731729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4171642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702858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8187C">
              <w:rPr>
                <w:rFonts w:cs="Arial"/>
                <w:b/>
                <w:lang w:val="en-CA"/>
              </w:rPr>
              <w:t>Guideline 8.4.3</w:t>
            </w:r>
            <w:r w:rsidRPr="00E8187C">
              <w:rPr>
                <w:rFonts w:cs="Arial"/>
                <w:lang w:val="en-CA"/>
              </w:rPr>
              <w:t xml:space="preserve"> In order to support privacy:</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(a)</w:t>
            </w:r>
            <w:r w:rsidRPr="00E8187C">
              <w:rPr>
                <w:rFonts w:cs="Arial"/>
                <w:lang w:val="en-CA"/>
              </w:rPr>
              <w:tab/>
              <w:t>direct alignment of windows within 6 metres (19.7 feet) of different dwelling units should be avoided;</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(b)</w:t>
            </w:r>
            <w:r w:rsidRPr="00E8187C">
              <w:rPr>
                <w:rFonts w:cs="Arial"/>
                <w:lang w:val="en-CA"/>
              </w:rPr>
              <w:tab/>
              <w:t xml:space="preserve">exterior stairs accessing upper level dwelling units should be located close to entry </w:t>
            </w:r>
            <w:proofErr w:type="spellStart"/>
            <w:r w:rsidRPr="00E8187C">
              <w:rPr>
                <w:rFonts w:cs="Arial"/>
                <w:lang w:val="en-CA"/>
              </w:rPr>
              <w:t>doors;and</w:t>
            </w:r>
            <w:proofErr w:type="spellEnd"/>
          </w:p>
          <w:p w:rsidR="007C64F6" w:rsidRPr="00E8187C" w:rsidRDefault="007C64F6" w:rsidP="007C64F6">
            <w:pPr>
              <w:autoSpaceDE w:val="0"/>
              <w:autoSpaceDN w:val="0"/>
              <w:adjustRightInd w:val="0"/>
              <w:ind w:left="434" w:hanging="434"/>
              <w:rPr>
                <w:rFonts w:cs="Arial"/>
                <w:lang w:val="en-CA"/>
              </w:rPr>
            </w:pPr>
            <w:r w:rsidRPr="00E8187C">
              <w:rPr>
                <w:rFonts w:cs="Arial"/>
                <w:lang w:val="en-CA"/>
              </w:rPr>
              <w:t>(c)</w:t>
            </w:r>
            <w:r w:rsidRPr="00E8187C">
              <w:rPr>
                <w:rFonts w:cs="Arial"/>
                <w:lang w:val="en-CA"/>
              </w:rPr>
              <w:tab/>
            </w:r>
            <w:proofErr w:type="gramStart"/>
            <w:r w:rsidRPr="00E8187C">
              <w:rPr>
                <w:rFonts w:cs="Arial"/>
                <w:lang w:val="en-CA"/>
              </w:rPr>
              <w:t>private</w:t>
            </w:r>
            <w:proofErr w:type="gramEnd"/>
            <w:r w:rsidRPr="00E8187C">
              <w:rPr>
                <w:rFonts w:cs="Arial"/>
                <w:lang w:val="en-CA"/>
              </w:rPr>
              <w:t xml:space="preserve"> and semi-private outdoor spaces should be located outside of ground-level windows under the same tenure, where possible.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81029914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5863491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1265500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4410498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2920460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9889029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8187C">
              <w:rPr>
                <w:rFonts w:cs="Arial"/>
                <w:b/>
                <w:lang w:val="en-CA"/>
              </w:rPr>
              <w:t>Guideline 8.4.4</w:t>
            </w:r>
            <w:r w:rsidRPr="00E8187C">
              <w:rPr>
                <w:rFonts w:cs="Arial"/>
                <w:lang w:val="en-CA"/>
              </w:rPr>
              <w:t xml:space="preserve"> Common amenity areas should overlook an adjoining public greenway, street or lane.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91095842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1262676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3161138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sidRPr="000D7D5E">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301305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835508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3804476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E8187C">
              <w:rPr>
                <w:rFonts w:cs="Arial"/>
                <w:lang w:val="en-CA"/>
              </w:rPr>
              <w:t>8.5 BALCONIES</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3258D">
              <w:rPr>
                <w:rFonts w:cs="Arial"/>
                <w:b/>
                <w:lang w:val="en-CA"/>
              </w:rPr>
              <w:t xml:space="preserve">Guideline 8.5.1 </w:t>
            </w:r>
            <w:r w:rsidRPr="00E8187C">
              <w:rPr>
                <w:rFonts w:cs="Arial"/>
                <w:lang w:val="en-CA"/>
              </w:rPr>
              <w:t>Entry porches, balconies, patios and stairs and stair landings should be partially recessed into the building massing, where possible. Guideline 8.5.1 may be waived if in conflict with design requirements to meet the Passive House standard.</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0986841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8969372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9369373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0990559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6201327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5860487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3258D">
              <w:rPr>
                <w:rFonts w:cs="Arial"/>
                <w:b/>
                <w:lang w:val="en-CA"/>
              </w:rPr>
              <w:lastRenderedPageBreak/>
              <w:t xml:space="preserve">Guideline 8.5.2 </w:t>
            </w:r>
            <w:r w:rsidRPr="00E8187C">
              <w:rPr>
                <w:rFonts w:cs="Arial"/>
                <w:lang w:val="en-CA"/>
              </w:rPr>
              <w:t>The minimum average outdoor space per dwelling unit, inclusive of roof terraces and patios, should be not less than:</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(a)</w:t>
            </w:r>
            <w:r w:rsidRPr="00E8187C">
              <w:rPr>
                <w:rFonts w:cs="Arial"/>
                <w:lang w:val="en-CA"/>
              </w:rPr>
              <w:tab/>
              <w:t>10 square metres (107.6 square feet) for Townhouse use; and</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(b)</w:t>
            </w:r>
            <w:r w:rsidRPr="00E8187C">
              <w:rPr>
                <w:rFonts w:cs="Arial"/>
                <w:lang w:val="en-CA"/>
              </w:rPr>
              <w:tab/>
              <w:t>5 square metres (53.8 square feet) for all other uses; with one or more private outdoor spaces with a dimension of at least 1.8 metres (5.9 feet) accessible to each dwelling unit.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2404775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7448274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3798827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79648938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6206357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5176918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3258D">
              <w:rPr>
                <w:rFonts w:cs="Arial"/>
                <w:b/>
                <w:lang w:val="en-CA"/>
              </w:rPr>
              <w:t>Guideline 8.5.3</w:t>
            </w:r>
            <w:r w:rsidRPr="00E8187C">
              <w:rPr>
                <w:rFonts w:cs="Arial"/>
                <w:lang w:val="en-CA"/>
              </w:rPr>
              <w:t xml:space="preserve"> The total area of all balconies and porches, exclusive of rooftop terraces, should not exceed 10% of the gross floor area.</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84084494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5447917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9131633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1272907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9768456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3017533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3258D">
              <w:rPr>
                <w:rFonts w:cs="Arial"/>
                <w:b/>
                <w:lang w:val="en-CA"/>
              </w:rPr>
              <w:t>Guideline 8.5.4</w:t>
            </w:r>
            <w:r w:rsidRPr="00E8187C">
              <w:rPr>
                <w:rFonts w:cs="Arial"/>
                <w:lang w:val="en-CA"/>
              </w:rPr>
              <w:t xml:space="preserve"> Guardrail materiality should maximize light for dwelling units with the exception of balconies:</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(a)</w:t>
            </w:r>
            <w:r w:rsidRPr="00E8187C">
              <w:rPr>
                <w:rFonts w:cs="Arial"/>
                <w:lang w:val="en-CA"/>
              </w:rPr>
              <w:tab/>
              <w:t>less than 3 metres (9.8 feet) above finish grade; and</w:t>
            </w:r>
          </w:p>
          <w:p w:rsidR="007C64F6" w:rsidRPr="00E8187C" w:rsidRDefault="007C64F6" w:rsidP="007C64F6">
            <w:pPr>
              <w:autoSpaceDE w:val="0"/>
              <w:autoSpaceDN w:val="0"/>
              <w:adjustRightInd w:val="0"/>
              <w:ind w:left="434" w:hanging="434"/>
              <w:rPr>
                <w:rFonts w:cs="Arial"/>
                <w:lang w:val="en-CA"/>
              </w:rPr>
            </w:pPr>
            <w:r w:rsidRPr="00E8187C">
              <w:rPr>
                <w:rFonts w:cs="Arial"/>
                <w:lang w:val="en-CA"/>
              </w:rPr>
              <w:t>(b)</w:t>
            </w:r>
            <w:r w:rsidRPr="00E8187C">
              <w:rPr>
                <w:rFonts w:cs="Arial"/>
                <w:lang w:val="en-CA"/>
              </w:rPr>
              <w:tab/>
            </w:r>
            <w:proofErr w:type="gramStart"/>
            <w:r w:rsidRPr="00E8187C">
              <w:rPr>
                <w:rFonts w:cs="Arial"/>
                <w:lang w:val="en-CA"/>
              </w:rPr>
              <w:t>on</w:t>
            </w:r>
            <w:proofErr w:type="gramEnd"/>
            <w:r w:rsidRPr="00E8187C">
              <w:rPr>
                <w:rFonts w:cs="Arial"/>
                <w:lang w:val="en-CA"/>
              </w:rPr>
              <w:t xml:space="preserve"> live-work frontages identified in Guideline 6.3.1; which should be designed to increase privacy.</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7631815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1631339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8455038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sidRPr="000D7D5E">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5345150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4521512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9344172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000000" w:themeFill="text1"/>
          </w:tcPr>
          <w:p w:rsidR="007C64F6" w:rsidRPr="00F36B16" w:rsidRDefault="007C64F6" w:rsidP="007C64F6">
            <w:pPr>
              <w:ind w:left="461" w:hanging="461"/>
              <w:rPr>
                <w:color w:val="FFFFFF" w:themeColor="background1"/>
                <w:sz w:val="24"/>
                <w:szCs w:val="24"/>
              </w:rPr>
            </w:pPr>
            <w:r w:rsidRPr="00F36B16">
              <w:rPr>
                <w:rFonts w:cs="Arial"/>
                <w:b/>
                <w:color w:val="FFFFFF" w:themeColor="background1"/>
                <w:lang w:val="en-CA"/>
              </w:rPr>
              <w:t>9 Open Space and Access</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Pr>
                <w:rFonts w:cs="Arial"/>
                <w:lang w:val="en-CA"/>
              </w:rPr>
              <w:t>9.1 INTERFACE</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3258D">
              <w:rPr>
                <w:rFonts w:cs="Arial"/>
                <w:b/>
                <w:lang w:val="en-CA"/>
              </w:rPr>
              <w:t>Guideline 9.1.1</w:t>
            </w:r>
            <w:r w:rsidRPr="00E3258D">
              <w:rPr>
                <w:rFonts w:cs="Arial"/>
                <w:lang w:val="en-CA"/>
              </w:rPr>
              <w:t xml:space="preserve"> A 1.8 metre (5.9 foot) landscaped area should adjoin the street with limited hardscape, such as paths, stairways, retaining walls, decks and porches.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0322142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3022326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7169338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sidRPr="000D7D5E">
              <w:rPr>
                <w:sz w:val="24"/>
                <w:szCs w:val="24"/>
              </w:rPr>
              <w:t>UD, 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7397521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2010485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5312662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3258D" w:rsidRDefault="007C64F6" w:rsidP="007C64F6">
            <w:pPr>
              <w:autoSpaceDE w:val="0"/>
              <w:autoSpaceDN w:val="0"/>
              <w:adjustRightInd w:val="0"/>
              <w:rPr>
                <w:rFonts w:cs="Arial"/>
                <w:lang w:val="en-CA"/>
              </w:rPr>
            </w:pPr>
            <w:r w:rsidRPr="00E3258D">
              <w:rPr>
                <w:rFonts w:cs="Arial"/>
                <w:b/>
                <w:lang w:val="en-CA"/>
              </w:rPr>
              <w:t xml:space="preserve">Guideline 9.1.2 </w:t>
            </w:r>
            <w:r w:rsidRPr="00E3258D">
              <w:rPr>
                <w:rFonts w:cs="Arial"/>
                <w:lang w:val="en-CA"/>
              </w:rPr>
              <w:t>Notwithstanding Guideline 9.1.1, live-work frontages identified in Guideline 6.3.1 should provide landscape and hardscape adjacent to the street that:</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(a)</w:t>
            </w:r>
            <w:r w:rsidRPr="00E3258D">
              <w:rPr>
                <w:rFonts w:cs="Arial"/>
                <w:lang w:val="en-CA"/>
              </w:rPr>
              <w:tab/>
              <w:t>reflects the more commercial character of these blocks;</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(b)</w:t>
            </w:r>
            <w:r w:rsidRPr="00E3258D">
              <w:rPr>
                <w:rFonts w:cs="Arial"/>
                <w:lang w:val="en-CA"/>
              </w:rPr>
              <w:tab/>
              <w:t>allows a clear path from ground floor entries to the sidewalk; and</w:t>
            </w:r>
          </w:p>
          <w:p w:rsidR="007C64F6" w:rsidRPr="00E8187C" w:rsidRDefault="007C64F6" w:rsidP="007C64F6">
            <w:pPr>
              <w:autoSpaceDE w:val="0"/>
              <w:autoSpaceDN w:val="0"/>
              <w:adjustRightInd w:val="0"/>
              <w:ind w:left="434" w:hanging="434"/>
              <w:rPr>
                <w:rFonts w:cs="Arial"/>
                <w:lang w:val="en-CA"/>
              </w:rPr>
            </w:pPr>
            <w:r w:rsidRPr="00E3258D">
              <w:rPr>
                <w:rFonts w:cs="Arial"/>
                <w:lang w:val="en-CA"/>
              </w:rPr>
              <w:t>(c)</w:t>
            </w:r>
            <w:r w:rsidRPr="00E3258D">
              <w:rPr>
                <w:rFonts w:cs="Arial"/>
                <w:lang w:val="en-CA"/>
              </w:rPr>
              <w:tab/>
            </w:r>
            <w:proofErr w:type="gramStart"/>
            <w:r w:rsidRPr="00E3258D">
              <w:rPr>
                <w:rFonts w:cs="Arial"/>
                <w:lang w:val="en-CA"/>
              </w:rPr>
              <w:t>incorporates</w:t>
            </w:r>
            <w:proofErr w:type="gramEnd"/>
            <w:r w:rsidRPr="00E3258D">
              <w:rPr>
                <w:rFonts w:cs="Arial"/>
                <w:lang w:val="en-CA"/>
              </w:rPr>
              <w:t xml:space="preserve"> purposeful planting areas.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3171887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1873822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9126058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sidRPr="000D7D5E">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2927216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9361176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7622547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3258D" w:rsidRDefault="007C64F6" w:rsidP="007C64F6">
            <w:pPr>
              <w:autoSpaceDE w:val="0"/>
              <w:autoSpaceDN w:val="0"/>
              <w:adjustRightInd w:val="0"/>
              <w:rPr>
                <w:rFonts w:cs="Arial"/>
                <w:lang w:val="en-CA"/>
              </w:rPr>
            </w:pPr>
            <w:r w:rsidRPr="00E3258D">
              <w:rPr>
                <w:rFonts w:cs="Arial"/>
                <w:b/>
                <w:lang w:val="en-CA"/>
              </w:rPr>
              <w:lastRenderedPageBreak/>
              <w:t xml:space="preserve">Guideline 9.1.3 </w:t>
            </w:r>
            <w:r w:rsidRPr="00E3258D">
              <w:rPr>
                <w:rFonts w:cs="Arial"/>
                <w:lang w:val="en-CA"/>
              </w:rPr>
              <w:t>The remaining Front and Exterior Side Lot setback outside the landscaped area in Guideline 9.1.1 may include:</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(a)</w:t>
            </w:r>
            <w:r w:rsidRPr="00E3258D">
              <w:rPr>
                <w:rFonts w:cs="Arial"/>
                <w:lang w:val="en-CA"/>
              </w:rPr>
              <w:tab/>
              <w:t>ground-level decks and porches no greater than 1 metre (3.3 feet) above or beneath the public sidewalk, where possible; and</w:t>
            </w:r>
          </w:p>
          <w:p w:rsidR="007C64F6" w:rsidRPr="00E8187C" w:rsidRDefault="007C64F6" w:rsidP="007C64F6">
            <w:pPr>
              <w:autoSpaceDE w:val="0"/>
              <w:autoSpaceDN w:val="0"/>
              <w:adjustRightInd w:val="0"/>
              <w:ind w:left="434" w:hanging="434"/>
              <w:rPr>
                <w:rFonts w:cs="Arial"/>
                <w:lang w:val="en-CA"/>
              </w:rPr>
            </w:pPr>
            <w:r w:rsidRPr="00E3258D">
              <w:rPr>
                <w:rFonts w:cs="Arial"/>
                <w:lang w:val="en-CA"/>
              </w:rPr>
              <w:t>(b)</w:t>
            </w:r>
            <w:r w:rsidRPr="00E3258D">
              <w:rPr>
                <w:rFonts w:cs="Arial"/>
                <w:lang w:val="en-CA"/>
              </w:rPr>
              <w:tab/>
            </w:r>
            <w:proofErr w:type="gramStart"/>
            <w:r w:rsidRPr="00E3258D">
              <w:rPr>
                <w:rFonts w:cs="Arial"/>
                <w:lang w:val="en-CA"/>
              </w:rPr>
              <w:t>stairways</w:t>
            </w:r>
            <w:proofErr w:type="gramEnd"/>
            <w:r w:rsidRPr="00E3258D">
              <w:rPr>
                <w:rFonts w:cs="Arial"/>
                <w:lang w:val="en-CA"/>
              </w:rPr>
              <w:t xml:space="preserve"> accessing dwelling entrances; with specific attention to limiting the length of the frontage interrupted by structures.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1826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109761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0561544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D7D5E"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482943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5902627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7158288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8187C" w:rsidRDefault="007C64F6" w:rsidP="007C64F6">
            <w:pPr>
              <w:autoSpaceDE w:val="0"/>
              <w:autoSpaceDN w:val="0"/>
              <w:adjustRightInd w:val="0"/>
              <w:rPr>
                <w:rFonts w:cs="Arial"/>
                <w:lang w:val="en-CA"/>
              </w:rPr>
            </w:pPr>
            <w:r w:rsidRPr="00E3258D">
              <w:rPr>
                <w:rFonts w:cs="Arial"/>
                <w:b/>
                <w:lang w:val="en-CA"/>
              </w:rPr>
              <w:t xml:space="preserve">Guideline 9.1.4 </w:t>
            </w:r>
            <w:r w:rsidRPr="00E3258D">
              <w:rPr>
                <w:rFonts w:cs="Arial"/>
                <w:lang w:val="en-CA"/>
              </w:rPr>
              <w:t>A 1.6 metre (5.2 foot) landscaped area should adjoin the lane with structures including decks, porches and retaining walls up to 1 metre (3.3 foot) height set back a minimum of 0.3 metres (1 foot) from the Rear Lot Line.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81930578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9059835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6225073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D96FA2" w:rsidRDefault="007C64F6" w:rsidP="007C64F6">
            <w:pPr>
              <w:rPr>
                <w:sz w:val="24"/>
                <w:szCs w:val="24"/>
              </w:rPr>
            </w:pPr>
            <w:r>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19668358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5815025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4570855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3258D" w:rsidRDefault="007C64F6" w:rsidP="007C64F6">
            <w:pPr>
              <w:autoSpaceDE w:val="0"/>
              <w:autoSpaceDN w:val="0"/>
              <w:adjustRightInd w:val="0"/>
              <w:rPr>
                <w:rFonts w:cs="Arial"/>
                <w:lang w:val="en-CA"/>
              </w:rPr>
            </w:pPr>
            <w:r w:rsidRPr="00E3258D">
              <w:rPr>
                <w:rFonts w:cs="Arial"/>
                <w:b/>
                <w:lang w:val="en-CA"/>
              </w:rPr>
              <w:t>Guideline 9.1.5</w:t>
            </w:r>
            <w:r w:rsidRPr="00E3258D">
              <w:rPr>
                <w:rFonts w:cs="Arial"/>
                <w:lang w:val="en-CA"/>
              </w:rPr>
              <w:t xml:space="preserve"> Fences within required Front, Rear or Exterior Side Lot setback should be:</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(a)</w:t>
            </w:r>
            <w:r w:rsidRPr="00E3258D">
              <w:rPr>
                <w:rFonts w:cs="Arial"/>
                <w:lang w:val="en-CA"/>
              </w:rPr>
              <w:tab/>
              <w:t>visually open;</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(b)</w:t>
            </w:r>
            <w:r w:rsidRPr="00E3258D">
              <w:rPr>
                <w:rFonts w:cs="Arial"/>
                <w:lang w:val="en-CA"/>
              </w:rPr>
              <w:tab/>
              <w:t>no greater than 1.2 metre (3.9 foot) height, where possible; and</w:t>
            </w:r>
          </w:p>
          <w:p w:rsidR="007C64F6" w:rsidRPr="00E8187C" w:rsidRDefault="007C64F6" w:rsidP="007C64F6">
            <w:pPr>
              <w:autoSpaceDE w:val="0"/>
              <w:autoSpaceDN w:val="0"/>
              <w:adjustRightInd w:val="0"/>
              <w:ind w:left="434" w:hanging="434"/>
              <w:rPr>
                <w:rFonts w:cs="Arial"/>
                <w:lang w:val="en-CA"/>
              </w:rPr>
            </w:pPr>
            <w:r w:rsidRPr="00E3258D">
              <w:rPr>
                <w:rFonts w:cs="Arial"/>
                <w:lang w:val="en-CA"/>
              </w:rPr>
              <w:t>(c)</w:t>
            </w:r>
            <w:r w:rsidRPr="00E3258D">
              <w:rPr>
                <w:rFonts w:cs="Arial"/>
                <w:lang w:val="en-CA"/>
              </w:rPr>
              <w:tab/>
            </w:r>
            <w:proofErr w:type="gramStart"/>
            <w:r w:rsidRPr="00E3258D">
              <w:rPr>
                <w:rFonts w:cs="Arial"/>
                <w:lang w:val="en-CA"/>
              </w:rPr>
              <w:t>when</w:t>
            </w:r>
            <w:proofErr w:type="gramEnd"/>
            <w:r w:rsidRPr="00E3258D">
              <w:rPr>
                <w:rFonts w:cs="Arial"/>
                <w:lang w:val="en-CA"/>
              </w:rPr>
              <w:t xml:space="preserve"> upslope from the street or lane defining the setback, the maximum fence height should be measured from the lowest finish grade within 0.5 metres (1.6 feet), where possible.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2667180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8787390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0228889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D96FA2"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33614166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7514247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2404407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3258D" w:rsidRDefault="007C64F6" w:rsidP="007C64F6">
            <w:pPr>
              <w:autoSpaceDE w:val="0"/>
              <w:autoSpaceDN w:val="0"/>
              <w:adjustRightInd w:val="0"/>
              <w:rPr>
                <w:rFonts w:cs="Arial"/>
                <w:lang w:val="en-CA"/>
              </w:rPr>
            </w:pPr>
            <w:r w:rsidRPr="00E3258D">
              <w:rPr>
                <w:rFonts w:cs="Arial"/>
                <w:b/>
                <w:lang w:val="en-CA"/>
              </w:rPr>
              <w:t>Guideline 9.1.6</w:t>
            </w:r>
            <w:r w:rsidRPr="00E3258D">
              <w:rPr>
                <w:rFonts w:cs="Arial"/>
                <w:lang w:val="en-CA"/>
              </w:rPr>
              <w:t xml:space="preserve"> Notwithstanding Guideline 9.1.5, fences located elsewhere on the lot should be:</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(a)</w:t>
            </w:r>
            <w:r w:rsidRPr="00E3258D">
              <w:rPr>
                <w:rFonts w:cs="Arial"/>
                <w:lang w:val="en-CA"/>
              </w:rPr>
              <w:tab/>
              <w:t>integrated with landscaping through use of trellises and planted screens, where possible;</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(b)</w:t>
            </w:r>
            <w:r w:rsidRPr="00E3258D">
              <w:rPr>
                <w:rFonts w:cs="Arial"/>
                <w:lang w:val="en-CA"/>
              </w:rPr>
              <w:tab/>
              <w:t>designed to reduce the impact of surface parking, driveways and exterior courtyard driveways on neighbouring lots;</w:t>
            </w:r>
          </w:p>
          <w:p w:rsidR="007C64F6" w:rsidRPr="00E8187C" w:rsidRDefault="007C64F6" w:rsidP="007C64F6">
            <w:pPr>
              <w:autoSpaceDE w:val="0"/>
              <w:autoSpaceDN w:val="0"/>
              <w:adjustRightInd w:val="0"/>
              <w:ind w:left="434" w:hanging="434"/>
              <w:rPr>
                <w:rFonts w:cs="Arial"/>
                <w:lang w:val="en-CA"/>
              </w:rPr>
            </w:pPr>
            <w:r w:rsidRPr="00E3258D">
              <w:rPr>
                <w:rFonts w:cs="Arial"/>
                <w:lang w:val="en-CA"/>
              </w:rPr>
              <w:t>(c)</w:t>
            </w:r>
            <w:r w:rsidRPr="00E3258D">
              <w:rPr>
                <w:rFonts w:cs="Arial"/>
                <w:lang w:val="en-CA"/>
              </w:rPr>
              <w:tab/>
            </w:r>
            <w:proofErr w:type="gramStart"/>
            <w:r w:rsidRPr="00E3258D">
              <w:rPr>
                <w:rFonts w:cs="Arial"/>
                <w:lang w:val="en-CA"/>
              </w:rPr>
              <w:t>no</w:t>
            </w:r>
            <w:proofErr w:type="gramEnd"/>
            <w:r w:rsidRPr="00E3258D">
              <w:rPr>
                <w:rFonts w:cs="Arial"/>
                <w:lang w:val="en-CA"/>
              </w:rPr>
              <w:t xml:space="preserve"> greater than 1.8 metre (6 foot) height.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71361647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469186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5053249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D96FA2" w:rsidRDefault="007C64F6" w:rsidP="007C64F6">
            <w:pPr>
              <w:rPr>
                <w:sz w:val="24"/>
                <w:szCs w:val="24"/>
              </w:rPr>
            </w:pPr>
            <w:r>
              <w:rPr>
                <w:sz w:val="24"/>
                <w:szCs w:val="24"/>
              </w:rPr>
              <w:t>UD, 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8742821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171251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0172195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bl>
    <w:p w:rsidR="002D6850" w:rsidRDefault="002D6850">
      <w:r>
        <w:br w:type="page"/>
      </w:r>
    </w:p>
    <w:tbl>
      <w:tblPr>
        <w:tblStyle w:val="TableGrid"/>
        <w:tblW w:w="22377" w:type="dxa"/>
        <w:tblInd w:w="23" w:type="dxa"/>
        <w:tblLook w:val="04A0" w:firstRow="1" w:lastRow="0" w:firstColumn="1" w:lastColumn="0" w:noHBand="0" w:noVBand="1"/>
      </w:tblPr>
      <w:tblGrid>
        <w:gridCol w:w="4510"/>
        <w:gridCol w:w="5103"/>
        <w:gridCol w:w="3140"/>
        <w:gridCol w:w="6216"/>
        <w:gridCol w:w="3373"/>
        <w:gridCol w:w="35"/>
      </w:tblGrid>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E3258D">
              <w:rPr>
                <w:rFonts w:cs="Arial"/>
                <w:lang w:val="en-CA"/>
              </w:rPr>
              <w:lastRenderedPageBreak/>
              <w:t>9.2 OPEN SPACE</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3258D" w:rsidRDefault="007C64F6" w:rsidP="007C64F6">
            <w:pPr>
              <w:autoSpaceDE w:val="0"/>
              <w:autoSpaceDN w:val="0"/>
              <w:adjustRightInd w:val="0"/>
              <w:rPr>
                <w:rFonts w:cs="Arial"/>
                <w:lang w:val="en-CA"/>
              </w:rPr>
            </w:pPr>
            <w:r w:rsidRPr="00E3258D">
              <w:rPr>
                <w:rFonts w:cs="Arial"/>
                <w:b/>
                <w:lang w:val="en-CA"/>
              </w:rPr>
              <w:t>Guideline 9.2.1</w:t>
            </w:r>
            <w:r w:rsidRPr="00E3258D">
              <w:rPr>
                <w:rFonts w:cs="Arial"/>
                <w:lang w:val="en-CA"/>
              </w:rPr>
              <w:t xml:space="preserve"> Apartment Use buildings on lots larger than 2,600 square metres (27,986 square feet) should include common outdoor space with:</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(a)</w:t>
            </w:r>
            <w:r w:rsidRPr="00E3258D">
              <w:rPr>
                <w:rFonts w:cs="Arial"/>
                <w:lang w:val="en-CA"/>
              </w:rPr>
              <w:tab/>
              <w:t>active street and lane frontages;</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(b)</w:t>
            </w:r>
            <w:r w:rsidRPr="00E3258D">
              <w:rPr>
                <w:rFonts w:cs="Arial"/>
                <w:lang w:val="en-CA"/>
              </w:rPr>
              <w:tab/>
              <w:t>shared children's play space; and</w:t>
            </w:r>
          </w:p>
          <w:p w:rsidR="007C64F6" w:rsidRPr="00E8187C" w:rsidRDefault="007C64F6" w:rsidP="007C64F6">
            <w:pPr>
              <w:autoSpaceDE w:val="0"/>
              <w:autoSpaceDN w:val="0"/>
              <w:adjustRightInd w:val="0"/>
              <w:ind w:left="434" w:hanging="434"/>
              <w:rPr>
                <w:rFonts w:cs="Arial"/>
                <w:lang w:val="en-CA"/>
              </w:rPr>
            </w:pPr>
            <w:r w:rsidRPr="00E3258D">
              <w:rPr>
                <w:rFonts w:cs="Arial"/>
                <w:lang w:val="en-CA"/>
              </w:rPr>
              <w:t>(c)</w:t>
            </w:r>
            <w:r w:rsidRPr="00E3258D">
              <w:rPr>
                <w:rFonts w:cs="Arial"/>
                <w:lang w:val="en-CA"/>
              </w:rPr>
              <w:tab/>
            </w:r>
            <w:proofErr w:type="gramStart"/>
            <w:r w:rsidRPr="00E3258D">
              <w:rPr>
                <w:rFonts w:cs="Arial"/>
                <w:lang w:val="en-CA"/>
              </w:rPr>
              <w:t>shared</w:t>
            </w:r>
            <w:proofErr w:type="gramEnd"/>
            <w:r w:rsidRPr="00E3258D">
              <w:rPr>
                <w:rFonts w:cs="Arial"/>
                <w:lang w:val="en-CA"/>
              </w:rPr>
              <w:t xml:space="preserve"> gardening areas with ancillary storage and utilities; designed in accordance with the City's Active Design Guidelines.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73145310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3012910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9910685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74534"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1683277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8531498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3740082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3258D" w:rsidRDefault="007C64F6" w:rsidP="007C64F6">
            <w:pPr>
              <w:autoSpaceDE w:val="0"/>
              <w:autoSpaceDN w:val="0"/>
              <w:adjustRightInd w:val="0"/>
              <w:rPr>
                <w:rFonts w:cs="Arial"/>
                <w:lang w:val="en-CA"/>
              </w:rPr>
            </w:pPr>
            <w:r w:rsidRPr="00E3258D">
              <w:rPr>
                <w:rFonts w:cs="Arial"/>
                <w:b/>
                <w:lang w:val="en-CA"/>
              </w:rPr>
              <w:t>Guideline 9.2.2</w:t>
            </w:r>
            <w:r w:rsidRPr="00E3258D">
              <w:rPr>
                <w:rFonts w:cs="Arial"/>
                <w:lang w:val="en-CA"/>
              </w:rPr>
              <w:t xml:space="preserve"> Apartment Use buildings and other uses on lots larger than 2,600 square metres (27,986 square feet) should consider:</w:t>
            </w:r>
          </w:p>
          <w:p w:rsidR="007C64F6" w:rsidRPr="00E3258D" w:rsidRDefault="007C64F6" w:rsidP="007C64F6">
            <w:pPr>
              <w:autoSpaceDE w:val="0"/>
              <w:autoSpaceDN w:val="0"/>
              <w:adjustRightInd w:val="0"/>
              <w:ind w:left="434" w:hanging="434"/>
              <w:rPr>
                <w:rFonts w:cs="Arial"/>
                <w:lang w:val="en-CA"/>
              </w:rPr>
            </w:pPr>
            <w:r w:rsidRPr="00E3258D">
              <w:rPr>
                <w:rFonts w:cs="Arial"/>
                <w:lang w:val="en-CA"/>
              </w:rPr>
              <w:t>(a)</w:t>
            </w:r>
            <w:r w:rsidRPr="00E3258D">
              <w:rPr>
                <w:rFonts w:cs="Arial"/>
                <w:lang w:val="en-CA"/>
              </w:rPr>
              <w:tab/>
              <w:t>bench seating and visitor bicycle racks near the building or courtyard entrances that exceed Zoning Bylaw minimum requirements; and</w:t>
            </w:r>
          </w:p>
          <w:p w:rsidR="007C64F6" w:rsidRPr="00E8187C" w:rsidRDefault="007C64F6" w:rsidP="007C64F6">
            <w:pPr>
              <w:autoSpaceDE w:val="0"/>
              <w:autoSpaceDN w:val="0"/>
              <w:adjustRightInd w:val="0"/>
              <w:ind w:left="434" w:hanging="434"/>
              <w:rPr>
                <w:rFonts w:cs="Arial"/>
                <w:lang w:val="en-CA"/>
              </w:rPr>
            </w:pPr>
            <w:r w:rsidRPr="00E3258D">
              <w:rPr>
                <w:rFonts w:cs="Arial"/>
                <w:lang w:val="en-CA"/>
              </w:rPr>
              <w:t>(b)</w:t>
            </w:r>
            <w:r w:rsidRPr="00E3258D">
              <w:rPr>
                <w:rFonts w:cs="Arial"/>
                <w:lang w:val="en-CA"/>
              </w:rPr>
              <w:tab/>
            </w:r>
            <w:proofErr w:type="gramStart"/>
            <w:r w:rsidRPr="00E3258D">
              <w:rPr>
                <w:rFonts w:cs="Arial"/>
                <w:lang w:val="en-CA"/>
              </w:rPr>
              <w:t>opportunities</w:t>
            </w:r>
            <w:proofErr w:type="gramEnd"/>
            <w:r w:rsidRPr="00E3258D">
              <w:rPr>
                <w:rFonts w:cs="Arial"/>
                <w:lang w:val="en-CA"/>
              </w:rPr>
              <w:t xml:space="preserve"> for on-site public art.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379149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1440135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1186511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74534"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1183637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5751947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5799955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3258D" w:rsidRDefault="007C64F6" w:rsidP="007C64F6">
            <w:pPr>
              <w:autoSpaceDE w:val="0"/>
              <w:autoSpaceDN w:val="0"/>
              <w:adjustRightInd w:val="0"/>
              <w:rPr>
                <w:rFonts w:cs="Arial"/>
                <w:lang w:val="en-CA"/>
              </w:rPr>
            </w:pPr>
            <w:r w:rsidRPr="00E3258D">
              <w:rPr>
                <w:rFonts w:cs="Arial"/>
                <w:b/>
                <w:lang w:val="en-CA"/>
              </w:rPr>
              <w:t>Guideline 9.2.3</w:t>
            </w:r>
            <w:r w:rsidRPr="00E3258D">
              <w:rPr>
                <w:rFonts w:cs="Arial"/>
                <w:lang w:val="en-CA"/>
              </w:rPr>
              <w:t xml:space="preserve"> Provision of public mid-block pedestrian connections is encouraged.</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18894458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102436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2345659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74534" w:rsidRDefault="007C64F6" w:rsidP="007C64F6">
            <w:pPr>
              <w:rPr>
                <w:sz w:val="24"/>
                <w:szCs w:val="24"/>
              </w:rPr>
            </w:pPr>
            <w:r>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26781540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125522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4560011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262FF4">
              <w:rPr>
                <w:lang w:val="en-CA"/>
              </w:rPr>
              <w:t>9</w:t>
            </w:r>
            <w:r>
              <w:rPr>
                <w:lang w:val="en-CA"/>
              </w:rPr>
              <w:t>.3 LANDSCAPING</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EA4FCD">
              <w:rPr>
                <w:rFonts w:cs="Arial"/>
                <w:b/>
                <w:lang w:val="en-CA"/>
              </w:rPr>
              <w:t>Guideline 9.3.1</w:t>
            </w:r>
            <w:r w:rsidRPr="00EA4FCD">
              <w:rPr>
                <w:rFonts w:cs="Arial"/>
                <w:lang w:val="en-CA"/>
              </w:rPr>
              <w:t xml:space="preserve"> Prominent existing trees and landscape features should be removed only due to the following conditions:</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conflict with utilities and services;</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inability to be reasonably accommodated within the building envelope; or</w:t>
            </w:r>
          </w:p>
          <w:p w:rsidR="007C64F6" w:rsidRPr="00E3258D" w:rsidRDefault="007C64F6" w:rsidP="007C64F6">
            <w:pPr>
              <w:autoSpaceDE w:val="0"/>
              <w:autoSpaceDN w:val="0"/>
              <w:adjustRightInd w:val="0"/>
              <w:ind w:left="434" w:hanging="434"/>
              <w:rPr>
                <w:rFonts w:cs="Arial"/>
                <w:lang w:val="en-CA"/>
              </w:rPr>
            </w:pPr>
            <w:r w:rsidRPr="00EA4FCD">
              <w:rPr>
                <w:rFonts w:cs="Arial"/>
                <w:lang w:val="en-CA"/>
              </w:rPr>
              <w:t>(c)</w:t>
            </w:r>
            <w:r w:rsidRPr="00EA4FCD">
              <w:rPr>
                <w:rFonts w:cs="Arial"/>
                <w:lang w:val="en-CA"/>
              </w:rPr>
              <w:tab/>
            </w:r>
            <w:proofErr w:type="gramStart"/>
            <w:r w:rsidRPr="00EA4FCD">
              <w:rPr>
                <w:rFonts w:cs="Arial"/>
                <w:lang w:val="en-CA"/>
              </w:rPr>
              <w:t>confirmation</w:t>
            </w:r>
            <w:proofErr w:type="gramEnd"/>
            <w:r w:rsidRPr="00EA4FCD">
              <w:rPr>
                <w:rFonts w:cs="Arial"/>
                <w:lang w:val="en-CA"/>
              </w:rPr>
              <w:t xml:space="preserve"> of disease provided by a certified arborist; and, if trees must be removed, designs should include landscaping that will replace the urban forest over time.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0567524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7668976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2731909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074534" w:rsidRDefault="007C64F6" w:rsidP="007C64F6">
            <w:pPr>
              <w:rPr>
                <w:sz w:val="24"/>
                <w:szCs w:val="24"/>
              </w:rPr>
            </w:pPr>
            <w:r>
              <w:rPr>
                <w:sz w:val="24"/>
                <w:szCs w:val="24"/>
              </w:rPr>
              <w:t>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1493976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11753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99235598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3258D" w:rsidRDefault="007C64F6" w:rsidP="007C64F6">
            <w:pPr>
              <w:autoSpaceDE w:val="0"/>
              <w:autoSpaceDN w:val="0"/>
              <w:adjustRightInd w:val="0"/>
              <w:rPr>
                <w:rFonts w:cs="Arial"/>
                <w:lang w:val="en-CA"/>
              </w:rPr>
            </w:pPr>
            <w:r w:rsidRPr="00EA4FCD">
              <w:rPr>
                <w:rFonts w:cs="Arial"/>
                <w:b/>
                <w:lang w:val="en-CA"/>
              </w:rPr>
              <w:t xml:space="preserve">Guideline 9.3.2 </w:t>
            </w:r>
            <w:r w:rsidRPr="00EA4FCD">
              <w:rPr>
                <w:rFonts w:cs="Arial"/>
                <w:lang w:val="en-CA"/>
              </w:rPr>
              <w:t>All on-site trees and landscape features to be retained should be guarded with industry standard tree-protection fencing through land clearing, demolition and construction phases.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8464359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5842436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9311595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sidRPr="005B48A6">
              <w:rPr>
                <w:sz w:val="24"/>
                <w:szCs w:val="24"/>
              </w:rPr>
              <w:t>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8648294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7314411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4427209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EA4FCD">
              <w:rPr>
                <w:rFonts w:cs="Arial"/>
                <w:b/>
                <w:lang w:val="en-CA"/>
              </w:rPr>
              <w:lastRenderedPageBreak/>
              <w:t xml:space="preserve">Guideline 9.3.3 </w:t>
            </w:r>
            <w:r w:rsidRPr="00EA4FCD">
              <w:rPr>
                <w:rFonts w:cs="Arial"/>
                <w:lang w:val="en-CA"/>
              </w:rPr>
              <w:t>Planting for on-site landscaping should be selected for qualities beyond aesthetic, including:</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low water demand and drought tolerance;</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edible fruit and food producing;</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(c)</w:t>
            </w:r>
            <w:r w:rsidRPr="00EA4FCD">
              <w:rPr>
                <w:rFonts w:cs="Arial"/>
                <w:lang w:val="en-CA"/>
              </w:rPr>
              <w:tab/>
              <w:t>low maintenance, perennial and durable groundcover and low shrubbery;</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(d)</w:t>
            </w:r>
            <w:r w:rsidRPr="00EA4FCD">
              <w:rPr>
                <w:rFonts w:cs="Arial"/>
                <w:lang w:val="en-CA"/>
              </w:rPr>
              <w:tab/>
              <w:t>native and regionally adaptive;</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(e)</w:t>
            </w:r>
            <w:r w:rsidRPr="00EA4FCD">
              <w:rPr>
                <w:rFonts w:cs="Arial"/>
                <w:lang w:val="en-CA"/>
              </w:rPr>
              <w:tab/>
              <w:t>a diversity of coniferous and deciduous trees and other plantings; and</w:t>
            </w:r>
          </w:p>
          <w:p w:rsidR="007C64F6" w:rsidRPr="00E3258D" w:rsidRDefault="007C64F6" w:rsidP="007C64F6">
            <w:pPr>
              <w:autoSpaceDE w:val="0"/>
              <w:autoSpaceDN w:val="0"/>
              <w:adjustRightInd w:val="0"/>
              <w:ind w:left="434" w:hanging="434"/>
              <w:rPr>
                <w:rFonts w:cs="Arial"/>
                <w:lang w:val="en-CA"/>
              </w:rPr>
            </w:pPr>
            <w:r w:rsidRPr="00EA4FCD">
              <w:rPr>
                <w:rFonts w:cs="Arial"/>
                <w:lang w:val="en-CA"/>
              </w:rPr>
              <w:t>(f)</w:t>
            </w:r>
            <w:r w:rsidRPr="00EA4FCD">
              <w:rPr>
                <w:rFonts w:cs="Arial"/>
                <w:lang w:val="en-CA"/>
              </w:rPr>
              <w:tab/>
            </w:r>
            <w:proofErr w:type="gramStart"/>
            <w:r w:rsidRPr="00EA4FCD">
              <w:rPr>
                <w:rFonts w:cs="Arial"/>
                <w:lang w:val="en-CA"/>
              </w:rPr>
              <w:t>distinct</w:t>
            </w:r>
            <w:proofErr w:type="gramEnd"/>
            <w:r w:rsidRPr="00EA4FCD">
              <w:rPr>
                <w:rFonts w:cs="Arial"/>
                <w:lang w:val="en-CA"/>
              </w:rPr>
              <w:t xml:space="preserve"> and placemaking characteristics.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63325018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9376797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5268600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Pr>
                <w:sz w:val="24"/>
                <w:szCs w:val="24"/>
              </w:rPr>
              <w:t>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89478494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1657702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2681174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EA4FCD">
              <w:rPr>
                <w:rFonts w:cs="Arial"/>
                <w:b/>
                <w:lang w:val="en-CA"/>
              </w:rPr>
              <w:t xml:space="preserve">Guideline 9.3.3 </w:t>
            </w:r>
            <w:r w:rsidRPr="00EA4FCD">
              <w:rPr>
                <w:rFonts w:cs="Arial"/>
                <w:lang w:val="en-CA"/>
              </w:rPr>
              <w:t>Planting for on-site landscaping should be selected for qualities beyond aesthetic, including:</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low water demand and drought tolerance;</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edible fruit and food producing;</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(c)</w:t>
            </w:r>
            <w:r w:rsidRPr="00EA4FCD">
              <w:rPr>
                <w:rFonts w:cs="Arial"/>
                <w:lang w:val="en-CA"/>
              </w:rPr>
              <w:tab/>
              <w:t>low maintenance, perennial and durable groundcover and low shrubbery;</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(d)</w:t>
            </w:r>
            <w:r w:rsidRPr="00EA4FCD">
              <w:rPr>
                <w:rFonts w:cs="Arial"/>
                <w:lang w:val="en-CA"/>
              </w:rPr>
              <w:tab/>
              <w:t>native and regionally adaptive;</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(e)</w:t>
            </w:r>
            <w:r w:rsidRPr="00EA4FCD">
              <w:rPr>
                <w:rFonts w:cs="Arial"/>
                <w:lang w:val="en-CA"/>
              </w:rPr>
              <w:tab/>
              <w:t>a diversity of coniferous and deciduous trees and other plantings; and</w:t>
            </w:r>
          </w:p>
          <w:p w:rsidR="007C64F6" w:rsidRPr="00E3258D" w:rsidRDefault="007C64F6" w:rsidP="007C64F6">
            <w:pPr>
              <w:autoSpaceDE w:val="0"/>
              <w:autoSpaceDN w:val="0"/>
              <w:adjustRightInd w:val="0"/>
              <w:ind w:left="434" w:hanging="434"/>
              <w:rPr>
                <w:rFonts w:cs="Arial"/>
                <w:lang w:val="en-CA"/>
              </w:rPr>
            </w:pPr>
            <w:r w:rsidRPr="00EA4FCD">
              <w:rPr>
                <w:rFonts w:cs="Arial"/>
                <w:lang w:val="en-CA"/>
              </w:rPr>
              <w:t>(f)</w:t>
            </w:r>
            <w:r w:rsidRPr="00EA4FCD">
              <w:rPr>
                <w:rFonts w:cs="Arial"/>
                <w:lang w:val="en-CA"/>
              </w:rPr>
              <w:tab/>
            </w:r>
            <w:proofErr w:type="gramStart"/>
            <w:r w:rsidRPr="00EA4FCD">
              <w:rPr>
                <w:rFonts w:cs="Arial"/>
                <w:lang w:val="en-CA"/>
              </w:rPr>
              <w:t>distinct</w:t>
            </w:r>
            <w:proofErr w:type="gramEnd"/>
            <w:r w:rsidRPr="00EA4FCD">
              <w:rPr>
                <w:rFonts w:cs="Arial"/>
                <w:lang w:val="en-CA"/>
              </w:rPr>
              <w:t xml:space="preserve"> and placemaking characteristics.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1326580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209378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3430822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Pr>
                <w:sz w:val="24"/>
                <w:szCs w:val="24"/>
              </w:rPr>
              <w:t>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72590847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7773757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6916834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EA4FCD">
              <w:rPr>
                <w:rFonts w:cs="Arial"/>
                <w:b/>
                <w:lang w:val="en-CA"/>
              </w:rPr>
              <w:t>Guideline 9.3.4</w:t>
            </w:r>
            <w:r w:rsidRPr="00EA4FCD">
              <w:rPr>
                <w:rFonts w:cs="Arial"/>
                <w:lang w:val="en-CA"/>
              </w:rPr>
              <w:t xml:space="preserve"> With the exception of high-branched trees, plant material should reach a maximum height of:</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0.8 metres (2.6 feet) within a 1.5 metre (5 foot) setback; and</w:t>
            </w:r>
          </w:p>
          <w:p w:rsidR="007C64F6" w:rsidRPr="00E3258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1.2 metres (3.9 feet) within a 3.5 metre (11.5 foot); setback; from a Front, Rear or Exterior Side Lot Line.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3737029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4440584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8629002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Pr>
                <w:sz w:val="24"/>
                <w:szCs w:val="24"/>
              </w:rPr>
              <w:t>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0159713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2273575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7829684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EA4FCD">
              <w:rPr>
                <w:rFonts w:cs="Arial"/>
                <w:b/>
                <w:lang w:val="en-CA"/>
              </w:rPr>
              <w:t>Guideline 9.3.5</w:t>
            </w:r>
            <w:r w:rsidRPr="00EA4FCD">
              <w:rPr>
                <w:rFonts w:cs="Arial"/>
                <w:lang w:val="en-CA"/>
              </w:rPr>
              <w:t xml:space="preserve"> On-site trees planted 1 metre (3.3 feet) from the Front Lot Line are encouraged with the installation of a rigid root barrier:</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2 metres (6 feet) long and centred on the tree; and</w:t>
            </w:r>
          </w:p>
          <w:p w:rsidR="007C64F6" w:rsidRPr="00E3258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0.5 metres (1.6 feet) deep.</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0833224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9520855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71832566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Pr>
                <w:sz w:val="24"/>
                <w:szCs w:val="24"/>
              </w:rPr>
              <w:t>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2283182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7598782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15495390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EA4FCD">
              <w:rPr>
                <w:rFonts w:cs="Arial"/>
                <w:b/>
                <w:lang w:val="en-CA"/>
              </w:rPr>
              <w:lastRenderedPageBreak/>
              <w:t>Guideline 9.3.6</w:t>
            </w:r>
            <w:r w:rsidRPr="00EA4FCD">
              <w:rPr>
                <w:rFonts w:cs="Arial"/>
                <w:lang w:val="en-CA"/>
              </w:rPr>
              <w:t xml:space="preserve"> Landscaping should soften the appearance of retaining walls and exposed parkades, including:</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planters integrated into guardrails or other structures on the top of walls allowing plants to overhang;</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active green walls; and</w:t>
            </w:r>
          </w:p>
          <w:p w:rsidR="007C64F6" w:rsidRPr="00E3258D" w:rsidRDefault="007C64F6" w:rsidP="007C64F6">
            <w:pPr>
              <w:autoSpaceDE w:val="0"/>
              <w:autoSpaceDN w:val="0"/>
              <w:adjustRightInd w:val="0"/>
              <w:ind w:left="434" w:hanging="434"/>
              <w:rPr>
                <w:rFonts w:cs="Arial"/>
                <w:lang w:val="en-CA"/>
              </w:rPr>
            </w:pPr>
            <w:r w:rsidRPr="00EA4FCD">
              <w:rPr>
                <w:rFonts w:cs="Arial"/>
                <w:lang w:val="en-CA"/>
              </w:rPr>
              <w:t>(c)</w:t>
            </w:r>
            <w:r w:rsidRPr="00EA4FCD">
              <w:rPr>
                <w:rFonts w:cs="Arial"/>
                <w:lang w:val="en-CA"/>
              </w:rPr>
              <w:tab/>
            </w:r>
            <w:proofErr w:type="gramStart"/>
            <w:r w:rsidRPr="00EA4FCD">
              <w:rPr>
                <w:rFonts w:cs="Arial"/>
                <w:lang w:val="en-CA"/>
              </w:rPr>
              <w:t>stepped</w:t>
            </w:r>
            <w:proofErr w:type="gramEnd"/>
            <w:r w:rsidRPr="00EA4FCD">
              <w:rPr>
                <w:rFonts w:cs="Arial"/>
                <w:lang w:val="en-CA"/>
              </w:rPr>
              <w:t xml:space="preserve"> planters with shrubbery or climbing vines growing from the base; with installation of an appropriate irrigation system.</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72904192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2689613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9853785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Pr>
                <w:sz w:val="24"/>
                <w:szCs w:val="24"/>
              </w:rPr>
              <w:t>LA</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89102373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0960103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530437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EA4FCD">
              <w:rPr>
                <w:rFonts w:cs="Arial"/>
                <w:lang w:val="en-CA"/>
              </w:rPr>
              <w:t>9.4 SAFETY</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A1235D">
              <w:rPr>
                <w:rFonts w:cs="Arial"/>
                <w:b/>
                <w:lang w:val="en-CA"/>
              </w:rPr>
              <w:t xml:space="preserve">Guideline 9.4.1 </w:t>
            </w:r>
            <w:r w:rsidRPr="00EA4FCD">
              <w:rPr>
                <w:rFonts w:cs="Arial"/>
                <w:lang w:val="en-CA"/>
              </w:rPr>
              <w:t>Building and site design should enhance passive surveillance in accordance with Crime Prevention Through Environmental Design (CPTED) principles including:</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Entrances, windows and landscaping designed to encourage visibility and overlook of sidewalks, greenways and other public spaces; and</w:t>
            </w:r>
          </w:p>
          <w:p w:rsidR="007C64F6" w:rsidRPr="00E3258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Ground-oriented lighting for access pathways and building entrances.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9671017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11918270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1838221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sidRPr="005B48A6">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26568046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847561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501880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A1235D">
              <w:rPr>
                <w:rFonts w:cs="Arial"/>
                <w:b/>
                <w:lang w:val="en-CA"/>
              </w:rPr>
              <w:t>Guideline 9.4.2</w:t>
            </w:r>
            <w:r w:rsidRPr="00EA4FCD">
              <w:rPr>
                <w:rFonts w:cs="Arial"/>
                <w:lang w:val="en-CA"/>
              </w:rPr>
              <w:t xml:space="preserve"> In order to facilitate emergency response the following should be provided:</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minimum building separation of 2.4 metres (8 feet) including any structures or projections;</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a clear path of at least 2.0 metres (6.6 feet) width;</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(c)</w:t>
            </w:r>
            <w:r w:rsidRPr="00EA4FCD">
              <w:rPr>
                <w:rFonts w:cs="Arial"/>
                <w:lang w:val="en-CA"/>
              </w:rPr>
              <w:tab/>
              <w:t>ground-oriented lighting; and</w:t>
            </w:r>
          </w:p>
          <w:p w:rsidR="007C64F6" w:rsidRPr="00E3258D" w:rsidRDefault="007C64F6" w:rsidP="007C64F6">
            <w:pPr>
              <w:autoSpaceDE w:val="0"/>
              <w:autoSpaceDN w:val="0"/>
              <w:adjustRightInd w:val="0"/>
              <w:ind w:left="434" w:hanging="434"/>
              <w:rPr>
                <w:rFonts w:cs="Arial"/>
                <w:lang w:val="en-CA"/>
              </w:rPr>
            </w:pPr>
            <w:r w:rsidRPr="00EA4FCD">
              <w:rPr>
                <w:rFonts w:cs="Arial"/>
                <w:lang w:val="en-CA"/>
              </w:rPr>
              <w:t>(d)</w:t>
            </w:r>
            <w:r w:rsidRPr="00EA4FCD">
              <w:rPr>
                <w:rFonts w:cs="Arial"/>
                <w:lang w:val="en-CA"/>
              </w:rPr>
              <w:tab/>
            </w:r>
            <w:proofErr w:type="gramStart"/>
            <w:r w:rsidRPr="00EA4FCD">
              <w:rPr>
                <w:rFonts w:cs="Arial"/>
                <w:lang w:val="en-CA"/>
              </w:rPr>
              <w:t>any</w:t>
            </w:r>
            <w:proofErr w:type="gramEnd"/>
            <w:r w:rsidRPr="00EA4FCD">
              <w:rPr>
                <w:rFonts w:cs="Arial"/>
                <w:lang w:val="en-CA"/>
              </w:rPr>
              <w:t xml:space="preserve"> additional requirements that may apply to lots without lane access.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1109834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583216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313276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sidRPr="005B48A6">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5538917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408657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983256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EA4FCD">
              <w:rPr>
                <w:rFonts w:cs="Arial"/>
                <w:lang w:val="en-CA"/>
              </w:rPr>
              <w:t>9.5 VEHICLE PARKING</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A1235D">
              <w:rPr>
                <w:rFonts w:cs="Arial"/>
                <w:b/>
                <w:lang w:val="en-CA"/>
              </w:rPr>
              <w:t xml:space="preserve">Guideline 9.5.1 </w:t>
            </w:r>
            <w:r w:rsidRPr="00EA4FCD">
              <w:rPr>
                <w:rFonts w:cs="Arial"/>
                <w:lang w:val="en-CA"/>
              </w:rPr>
              <w:t>Vehicle parking should be provided in an enclosed parkade structure with landscaping above, except for developments with a density less than or equal to:</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0.75 FSR; or</w:t>
            </w:r>
          </w:p>
          <w:p w:rsidR="007C64F6"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1.00 FSR and an average building grade along the Rear Lot Line of at least 1.8 metres (5.9 feet) higher than the average building grade along the Front Lot Line;</w:t>
            </w:r>
          </w:p>
          <w:p w:rsidR="007C64F6" w:rsidRPr="00E3258D" w:rsidRDefault="007C64F6" w:rsidP="007C64F6">
            <w:pPr>
              <w:autoSpaceDE w:val="0"/>
              <w:autoSpaceDN w:val="0"/>
              <w:adjustRightInd w:val="0"/>
              <w:rPr>
                <w:rFonts w:cs="Arial"/>
                <w:lang w:val="en-CA"/>
              </w:rPr>
            </w:pPr>
            <w:proofErr w:type="gramStart"/>
            <w:r w:rsidRPr="00EA4FCD">
              <w:rPr>
                <w:rFonts w:cs="Arial"/>
                <w:lang w:val="en-CA"/>
              </w:rPr>
              <w:t>which</w:t>
            </w:r>
            <w:proofErr w:type="gramEnd"/>
            <w:r w:rsidRPr="00EA4FCD">
              <w:rPr>
                <w:rFonts w:cs="Arial"/>
                <w:lang w:val="en-CA"/>
              </w:rPr>
              <w:t xml:space="preserve"> may provide parking access by means of an exterior courtyard driveway.</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2540031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0677770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6149959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sidRPr="005B48A6">
              <w:rPr>
                <w:sz w:val="24"/>
                <w:szCs w:val="24"/>
              </w:rPr>
              <w:t>PL</w:t>
            </w:r>
            <w:r>
              <w:rPr>
                <w:sz w:val="24"/>
                <w:szCs w:val="24"/>
              </w:rPr>
              <w:t>,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00740265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2438541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0055595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3258D" w:rsidRDefault="007C64F6" w:rsidP="007C64F6">
            <w:pPr>
              <w:autoSpaceDE w:val="0"/>
              <w:autoSpaceDN w:val="0"/>
              <w:adjustRightInd w:val="0"/>
              <w:rPr>
                <w:rFonts w:cs="Arial"/>
                <w:lang w:val="en-CA"/>
              </w:rPr>
            </w:pPr>
            <w:r w:rsidRPr="00A1235D">
              <w:rPr>
                <w:rFonts w:cs="Arial"/>
                <w:b/>
                <w:lang w:val="en-CA"/>
              </w:rPr>
              <w:lastRenderedPageBreak/>
              <w:t>Guideline 9.5.2</w:t>
            </w:r>
            <w:r w:rsidRPr="00EA4FCD">
              <w:rPr>
                <w:rFonts w:cs="Arial"/>
                <w:lang w:val="en-CA"/>
              </w:rPr>
              <w:t xml:space="preserve"> Surface parking spaces and maneuvering aisle should be set back from an Exterior Side Lot Line a minimum of 1 metre (3.3 feet) with specific attention to the landscaped transition.</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7682449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4363440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4177237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sidRPr="005B48A6">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6537239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5396650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4565707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A1235D">
              <w:rPr>
                <w:rFonts w:cs="Arial"/>
                <w:b/>
                <w:lang w:val="en-CA"/>
              </w:rPr>
              <w:t>Guideline 9.5.3</w:t>
            </w:r>
            <w:r w:rsidRPr="00EA4FCD">
              <w:rPr>
                <w:rFonts w:cs="Arial"/>
                <w:lang w:val="en-CA"/>
              </w:rPr>
              <w:t xml:space="preserve"> Street and lane frontages should be characterized by residential use with parking located behind in accordance with Guideline 6.1.1. Where possible, the maximum uninterrupted distance of a parkade with an exposed height greater than 1 metre (3.3 feet) above finished grade should be:</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9 metres (29.5 feet) along a lane; and</w:t>
            </w:r>
          </w:p>
          <w:p w:rsidR="007C64F6" w:rsidRPr="00E3258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7 metres (23 feet) along a flanking street.</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6076136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2023382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0478591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sidRPr="005B48A6">
              <w:rPr>
                <w:sz w:val="24"/>
                <w:szCs w:val="24"/>
              </w:rPr>
              <w:t>PL, 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2103798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4957314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59815460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A1235D">
              <w:rPr>
                <w:rFonts w:cs="Arial"/>
                <w:b/>
                <w:lang w:val="en-CA"/>
              </w:rPr>
              <w:t>Guideline 9.5.4</w:t>
            </w:r>
            <w:r w:rsidRPr="00EA4FCD">
              <w:rPr>
                <w:rFonts w:cs="Arial"/>
                <w:lang w:val="en-CA"/>
              </w:rPr>
              <w:t xml:space="preserve"> In order to minimize disruption to lane-oriented residential use, parking entrances should:</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integrate vehicle access into the overall site and building design;</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narrow driveway to no greater than 7 metres (23 feet);</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(c)</w:t>
            </w:r>
            <w:r w:rsidRPr="00EA4FCD">
              <w:rPr>
                <w:rFonts w:cs="Arial"/>
                <w:lang w:val="en-CA"/>
              </w:rPr>
              <w:tab/>
              <w:t>orient access ramps to be perpendicular to the lane, where possible;</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(d)</w:t>
            </w:r>
            <w:r w:rsidRPr="00EA4FCD">
              <w:rPr>
                <w:rFonts w:cs="Arial"/>
                <w:lang w:val="en-CA"/>
              </w:rPr>
              <w:tab/>
              <w:t>maximize distance from street intersections and in no instance should this distance be less than 4.6 metres (15 feet); and</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(e)</w:t>
            </w:r>
            <w:r w:rsidRPr="00EA4FCD">
              <w:rPr>
                <w:rFonts w:cs="Arial"/>
                <w:lang w:val="en-CA"/>
              </w:rPr>
              <w:tab/>
            </w:r>
            <w:proofErr w:type="gramStart"/>
            <w:r w:rsidRPr="00EA4FCD">
              <w:rPr>
                <w:rFonts w:cs="Arial"/>
                <w:lang w:val="en-CA"/>
              </w:rPr>
              <w:t>locate</w:t>
            </w:r>
            <w:proofErr w:type="gramEnd"/>
            <w:r w:rsidRPr="00EA4FCD">
              <w:rPr>
                <w:rFonts w:cs="Arial"/>
                <w:lang w:val="en-CA"/>
              </w:rPr>
              <w:t xml:space="preserve"> ramps straddling the Interior Lot Line with registered easements to allow shared access, where possible.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92426927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8568035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3202476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sidRPr="005B48A6">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59085212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932330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8380001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A1235D">
              <w:rPr>
                <w:rFonts w:cs="Arial"/>
                <w:b/>
                <w:lang w:val="en-CA"/>
              </w:rPr>
              <w:t>Guideline 9.5.5</w:t>
            </w:r>
            <w:r w:rsidRPr="00EA4FCD">
              <w:rPr>
                <w:rFonts w:cs="Arial"/>
                <w:lang w:val="en-CA"/>
              </w:rPr>
              <w:t xml:space="preserve"> Individual garages accessed from the lane should:</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have a maximum width of 3.3 metres (10.8 feet);</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incorporate stair landings or other residential use into the Building Face, and minimize the garage door presence; and</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(c)</w:t>
            </w:r>
            <w:r w:rsidRPr="00EA4FCD">
              <w:rPr>
                <w:rFonts w:cs="Arial"/>
                <w:lang w:val="en-CA"/>
              </w:rPr>
              <w:tab/>
            </w:r>
            <w:proofErr w:type="gramStart"/>
            <w:r w:rsidRPr="00EA4FCD">
              <w:rPr>
                <w:rFonts w:cs="Arial"/>
                <w:lang w:val="en-CA"/>
              </w:rPr>
              <w:t>in</w:t>
            </w:r>
            <w:proofErr w:type="gramEnd"/>
            <w:r w:rsidRPr="00EA4FCD">
              <w:rPr>
                <w:rFonts w:cs="Arial"/>
                <w:lang w:val="en-CA"/>
              </w:rPr>
              <w:t xml:space="preserve"> total comprise no more than 70% of the Rear Lot Line.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65506708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365047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8319994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5B48A6" w:rsidRDefault="007C64F6" w:rsidP="007C64F6">
            <w:pPr>
              <w:rPr>
                <w:sz w:val="24"/>
                <w:szCs w:val="24"/>
              </w:rPr>
            </w:pPr>
            <w:r w:rsidRPr="005B48A6">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305787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84893614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60310078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A1235D">
              <w:rPr>
                <w:rFonts w:cs="Arial"/>
                <w:b/>
                <w:lang w:val="en-CA"/>
              </w:rPr>
              <w:lastRenderedPageBreak/>
              <w:t xml:space="preserve">Guideline 9.5.6 </w:t>
            </w:r>
            <w:r w:rsidRPr="00EA4FCD">
              <w:rPr>
                <w:rFonts w:cs="Arial"/>
                <w:lang w:val="en-CA"/>
              </w:rPr>
              <w:t>A maximum provision of 1.5 parking spaces per dwelling unit, including visitor parking, is encouraged.</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3076664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428629399"/>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511523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76C87" w:rsidRDefault="007C64F6" w:rsidP="007C64F6">
            <w:pPr>
              <w:rPr>
                <w:sz w:val="24"/>
                <w:szCs w:val="24"/>
              </w:rPr>
            </w:pPr>
            <w:r w:rsidRPr="00176C87">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4233451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7765302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06969252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EB2BCD">
              <w:rPr>
                <w:rFonts w:cs="Arial"/>
                <w:b/>
                <w:lang w:val="en-CA"/>
              </w:rPr>
              <w:t xml:space="preserve">Guideline 9.5.7 </w:t>
            </w:r>
            <w:r w:rsidRPr="00EA4FCD">
              <w:rPr>
                <w:rFonts w:cs="Arial"/>
                <w:lang w:val="en-CA"/>
              </w:rPr>
              <w:t>All parking spaces that utilize a public lane as a maneuvering aisle should have signage posted to indicate the use of the parking space.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27837590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18516387"/>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6446519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76C87" w:rsidRDefault="007C64F6" w:rsidP="007C64F6">
            <w:pPr>
              <w:rPr>
                <w:sz w:val="24"/>
                <w:szCs w:val="24"/>
              </w:rPr>
            </w:pPr>
            <w:r w:rsidRPr="00176C87">
              <w:rPr>
                <w:sz w:val="24"/>
                <w:szCs w:val="24"/>
              </w:rPr>
              <w:t>PL</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37014648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23922292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39887031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cantSplit/>
        </w:trPr>
        <w:tc>
          <w:tcPr>
            <w:tcW w:w="22377"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7C64F6" w:rsidRDefault="007C64F6" w:rsidP="007C64F6">
            <w:pPr>
              <w:ind w:left="461" w:hanging="461"/>
              <w:rPr>
                <w:sz w:val="24"/>
                <w:szCs w:val="24"/>
              </w:rPr>
            </w:pPr>
            <w:r w:rsidRPr="00EA4FCD">
              <w:rPr>
                <w:rFonts w:cs="Arial"/>
                <w:lang w:val="en-CA"/>
              </w:rPr>
              <w:t>9.6 SERVICE INFRASTRUCTURE</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A1235D">
              <w:rPr>
                <w:rFonts w:cs="Arial"/>
                <w:b/>
                <w:lang w:val="en-CA"/>
              </w:rPr>
              <w:t xml:space="preserve">Guideline 9.6.1 </w:t>
            </w:r>
            <w:r w:rsidRPr="00EA4FCD">
              <w:rPr>
                <w:rFonts w:cs="Arial"/>
                <w:lang w:val="en-CA"/>
              </w:rPr>
              <w:t>Accessory structures should be screened and integrated with the building and landscape design, including:</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(a)</w:t>
            </w:r>
            <w:r w:rsidRPr="00EA4FCD">
              <w:rPr>
                <w:rFonts w:cs="Arial"/>
                <w:lang w:val="en-CA"/>
              </w:rPr>
              <w:tab/>
              <w:t>mechanical, utility, mail and communications infrastructure;</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(b)</w:t>
            </w:r>
            <w:r w:rsidRPr="00EA4FCD">
              <w:rPr>
                <w:rFonts w:cs="Arial"/>
                <w:lang w:val="en-CA"/>
              </w:rPr>
              <w:tab/>
              <w:t>garbage, recycling and composting;</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(c)</w:t>
            </w:r>
            <w:r w:rsidRPr="00EA4FCD">
              <w:rPr>
                <w:rFonts w:cs="Arial"/>
                <w:lang w:val="en-CA"/>
              </w:rPr>
              <w:tab/>
              <w:t>bicycle parking; and</w:t>
            </w:r>
          </w:p>
          <w:p w:rsidR="007C64F6" w:rsidRPr="00EA4FCD" w:rsidRDefault="007C64F6" w:rsidP="007C64F6">
            <w:pPr>
              <w:autoSpaceDE w:val="0"/>
              <w:autoSpaceDN w:val="0"/>
              <w:adjustRightInd w:val="0"/>
              <w:ind w:left="434" w:hanging="434"/>
              <w:rPr>
                <w:rFonts w:cs="Arial"/>
                <w:lang w:val="en-CA"/>
              </w:rPr>
            </w:pPr>
            <w:r w:rsidRPr="00EA4FCD">
              <w:rPr>
                <w:rFonts w:cs="Arial"/>
                <w:lang w:val="en-CA"/>
              </w:rPr>
              <w:t>(d)</w:t>
            </w:r>
            <w:r w:rsidRPr="00EA4FCD">
              <w:rPr>
                <w:rFonts w:cs="Arial"/>
                <w:lang w:val="en-CA"/>
              </w:rPr>
              <w:tab/>
            </w:r>
            <w:proofErr w:type="gramStart"/>
            <w:r w:rsidRPr="00EA4FCD">
              <w:rPr>
                <w:rFonts w:cs="Arial"/>
                <w:lang w:val="en-CA"/>
              </w:rPr>
              <w:t>rainwater</w:t>
            </w:r>
            <w:proofErr w:type="gramEnd"/>
            <w:r w:rsidRPr="00EA4FCD">
              <w:rPr>
                <w:rFonts w:cs="Arial"/>
                <w:lang w:val="en-CA"/>
              </w:rPr>
              <w:t xml:space="preserve"> retention, greenhouses and gardening sheds.</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1745183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6369756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54226993"/>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76C87" w:rsidRDefault="007C64F6" w:rsidP="007C64F6">
            <w:pPr>
              <w:rPr>
                <w:sz w:val="24"/>
                <w:szCs w:val="24"/>
              </w:rPr>
            </w:pPr>
            <w:r w:rsidRPr="00176C87">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67302481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347598720"/>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89735521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r w:rsidR="007C64F6" w:rsidTr="001677CD">
        <w:trPr>
          <w:gridAfter w:val="1"/>
          <w:wAfter w:w="35" w:type="dxa"/>
          <w:cantSplit/>
        </w:trPr>
        <w:tc>
          <w:tcPr>
            <w:tcW w:w="4510" w:type="dxa"/>
            <w:tcBorders>
              <w:top w:val="single" w:sz="2" w:space="0" w:color="auto"/>
              <w:left w:val="single" w:sz="2" w:space="0" w:color="auto"/>
              <w:bottom w:val="single" w:sz="2" w:space="0" w:color="auto"/>
              <w:right w:val="single" w:sz="2" w:space="0" w:color="auto"/>
            </w:tcBorders>
          </w:tcPr>
          <w:p w:rsidR="007C64F6" w:rsidRPr="00EA4FCD" w:rsidRDefault="007C64F6" w:rsidP="007C64F6">
            <w:pPr>
              <w:autoSpaceDE w:val="0"/>
              <w:autoSpaceDN w:val="0"/>
              <w:adjustRightInd w:val="0"/>
              <w:rPr>
                <w:rFonts w:cs="Arial"/>
                <w:lang w:val="en-CA"/>
              </w:rPr>
            </w:pPr>
            <w:r w:rsidRPr="00A1235D">
              <w:rPr>
                <w:rFonts w:cs="Arial"/>
                <w:b/>
                <w:lang w:val="en-CA"/>
              </w:rPr>
              <w:t xml:space="preserve">Guideline 9.6.2 </w:t>
            </w:r>
            <w:r w:rsidRPr="00EA4FCD">
              <w:rPr>
                <w:rFonts w:cs="Arial"/>
                <w:lang w:val="en-CA"/>
              </w:rPr>
              <w:t>Access to garbage, recycling and other building services should be principally designed to facilitate pedestrian rather than vehicle-oriented use.</w:t>
            </w:r>
          </w:p>
        </w:tc>
        <w:tc>
          <w:tcPr>
            <w:tcW w:w="5103" w:type="dxa"/>
            <w:tcBorders>
              <w:top w:val="single" w:sz="2" w:space="0" w:color="auto"/>
              <w:left w:val="single" w:sz="2" w:space="0" w:color="auto"/>
              <w:bottom w:val="single" w:sz="2" w:space="0" w:color="auto"/>
              <w:right w:val="single" w:sz="2" w:space="0" w:color="auto"/>
            </w:tcBorders>
          </w:tcPr>
          <w:p w:rsidR="007C64F6" w:rsidRPr="0024729B" w:rsidRDefault="007C64F6" w:rsidP="007C64F6">
            <w:pPr>
              <w:rPr>
                <w:b/>
                <w:sz w:val="24"/>
                <w:szCs w:val="24"/>
              </w:rPr>
            </w:pPr>
          </w:p>
        </w:tc>
        <w:tc>
          <w:tcPr>
            <w:tcW w:w="3140"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488484446"/>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44790631"/>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020362784"/>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Proposed alternative</w:t>
            </w:r>
          </w:p>
          <w:p w:rsidR="007C64F6" w:rsidRDefault="007C64F6" w:rsidP="007C64F6">
            <w:pPr>
              <w:rPr>
                <w:sz w:val="24"/>
                <w:szCs w:val="24"/>
              </w:rPr>
            </w:pPr>
          </w:p>
          <w:p w:rsidR="007C64F6" w:rsidRDefault="007C64F6" w:rsidP="001677CD">
            <w:pPr>
              <w:rPr>
                <w:sz w:val="24"/>
                <w:szCs w:val="24"/>
              </w:rPr>
            </w:pPr>
            <w:r w:rsidRPr="00950C29">
              <w:rPr>
                <w:i/>
                <w:sz w:val="20"/>
                <w:szCs w:val="24"/>
              </w:rPr>
              <w:t xml:space="preserve">Note: </w:t>
            </w:r>
            <w:r>
              <w:rPr>
                <w:i/>
                <w:sz w:val="20"/>
                <w:szCs w:val="24"/>
              </w:rPr>
              <w:t>P</w:t>
            </w:r>
            <w:r w:rsidRPr="00950C29">
              <w:rPr>
                <w:i/>
                <w:sz w:val="20"/>
                <w:szCs w:val="24"/>
              </w:rPr>
              <w:t xml:space="preserve">rovide written justification for any alternatives proposed to the </w:t>
            </w:r>
            <w:r>
              <w:rPr>
                <w:i/>
                <w:sz w:val="20"/>
                <w:szCs w:val="24"/>
              </w:rPr>
              <w:t xml:space="preserve">relevant </w:t>
            </w:r>
            <w:r w:rsidRPr="00950C29">
              <w:rPr>
                <w:i/>
                <w:sz w:val="20"/>
                <w:szCs w:val="24"/>
              </w:rPr>
              <w:t>guidelines.</w:t>
            </w:r>
          </w:p>
        </w:tc>
        <w:tc>
          <w:tcPr>
            <w:tcW w:w="6216" w:type="dxa"/>
            <w:tcBorders>
              <w:top w:val="single" w:sz="2" w:space="0" w:color="auto"/>
              <w:left w:val="single" w:sz="2" w:space="0" w:color="auto"/>
              <w:bottom w:val="single" w:sz="2" w:space="0" w:color="auto"/>
              <w:right w:val="single" w:sz="2" w:space="0" w:color="auto"/>
            </w:tcBorders>
          </w:tcPr>
          <w:p w:rsidR="007C64F6" w:rsidRPr="00176C87" w:rsidRDefault="007C64F6" w:rsidP="007C64F6">
            <w:pPr>
              <w:rPr>
                <w:sz w:val="24"/>
                <w:szCs w:val="24"/>
              </w:rPr>
            </w:pPr>
            <w:r w:rsidRPr="00176C87">
              <w:rPr>
                <w:sz w:val="24"/>
                <w:szCs w:val="24"/>
              </w:rPr>
              <w:t>UD</w:t>
            </w:r>
          </w:p>
        </w:tc>
        <w:tc>
          <w:tcPr>
            <w:tcW w:w="3373" w:type="dxa"/>
            <w:tcBorders>
              <w:top w:val="single" w:sz="2" w:space="0" w:color="auto"/>
              <w:left w:val="single" w:sz="2" w:space="0" w:color="auto"/>
              <w:bottom w:val="single" w:sz="2" w:space="0" w:color="auto"/>
              <w:right w:val="single" w:sz="2" w:space="0" w:color="auto"/>
            </w:tcBorders>
          </w:tcPr>
          <w:p w:rsidR="007C64F6" w:rsidRDefault="00EC08CD" w:rsidP="007C64F6">
            <w:pPr>
              <w:ind w:left="461" w:hanging="461"/>
              <w:rPr>
                <w:sz w:val="24"/>
                <w:szCs w:val="24"/>
              </w:rPr>
            </w:pPr>
            <w:sdt>
              <w:sdtPr>
                <w:rPr>
                  <w:sz w:val="24"/>
                  <w:szCs w:val="24"/>
                </w:rPr>
                <w:id w:val="-1587686295"/>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Complies / supported Proposed alternative</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905581048"/>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Does not Comply/  Proposed alternative not supported</w:t>
            </w:r>
          </w:p>
          <w:p w:rsidR="007C64F6" w:rsidRDefault="007C64F6" w:rsidP="007C64F6">
            <w:pPr>
              <w:ind w:left="461" w:hanging="461"/>
              <w:rPr>
                <w:sz w:val="24"/>
                <w:szCs w:val="24"/>
              </w:rPr>
            </w:pPr>
          </w:p>
          <w:p w:rsidR="007C64F6" w:rsidRDefault="00EC08CD" w:rsidP="007C64F6">
            <w:pPr>
              <w:ind w:left="461" w:hanging="461"/>
              <w:rPr>
                <w:sz w:val="24"/>
                <w:szCs w:val="24"/>
              </w:rPr>
            </w:pPr>
            <w:sdt>
              <w:sdtPr>
                <w:rPr>
                  <w:sz w:val="24"/>
                  <w:szCs w:val="24"/>
                </w:rPr>
                <w:id w:val="-1288809732"/>
                <w14:checkbox>
                  <w14:checked w14:val="0"/>
                  <w14:checkedState w14:val="2612" w14:font="MS Gothic"/>
                  <w14:uncheckedState w14:val="2610" w14:font="MS Gothic"/>
                </w14:checkbox>
              </w:sdtPr>
              <w:sdtEndPr/>
              <w:sdtContent>
                <w:r w:rsidR="007C64F6">
                  <w:rPr>
                    <w:rFonts w:ascii="MS Gothic" w:eastAsia="MS Gothic" w:hAnsi="MS Gothic" w:hint="eastAsia"/>
                    <w:sz w:val="24"/>
                    <w:szCs w:val="24"/>
                  </w:rPr>
                  <w:t>☐</w:t>
                </w:r>
              </w:sdtContent>
            </w:sdt>
            <w:r w:rsidR="007C64F6">
              <w:rPr>
                <w:sz w:val="24"/>
                <w:szCs w:val="24"/>
              </w:rPr>
              <w:t xml:space="preserve"> </w:t>
            </w:r>
            <w:r w:rsidR="007C64F6">
              <w:rPr>
                <w:sz w:val="24"/>
                <w:szCs w:val="24"/>
              </w:rPr>
              <w:tab/>
              <w:t>N/A</w:t>
            </w:r>
          </w:p>
        </w:tc>
      </w:tr>
    </w:tbl>
    <w:p w:rsidR="00945EEE" w:rsidRPr="004144ED" w:rsidRDefault="00945EEE" w:rsidP="004144ED">
      <w:pPr>
        <w:pStyle w:val="NoSpacing"/>
        <w:rPr>
          <w:sz w:val="16"/>
          <w:szCs w:val="16"/>
          <w:lang w:val="en-CA"/>
        </w:rPr>
      </w:pPr>
    </w:p>
    <w:sectPr w:rsidR="00945EEE" w:rsidRPr="004144ED" w:rsidSect="00C3562D">
      <w:footerReference w:type="default" r:id="rId8"/>
      <w:headerReference w:type="first" r:id="rId9"/>
      <w:footerReference w:type="first" r:id="rId10"/>
      <w:pgSz w:w="24480" w:h="15840" w:orient="landscape" w:code="17"/>
      <w:pgMar w:top="851" w:right="993" w:bottom="1134" w:left="993" w:header="567"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D7" w:rsidRDefault="001976D7" w:rsidP="00277A09">
      <w:pPr>
        <w:spacing w:after="0" w:line="240" w:lineRule="auto"/>
      </w:pPr>
      <w:r>
        <w:separator/>
      </w:r>
    </w:p>
  </w:endnote>
  <w:endnote w:type="continuationSeparator" w:id="0">
    <w:p w:rsidR="001976D7" w:rsidRDefault="001976D7" w:rsidP="0027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C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6D7" w:rsidRPr="003617FB" w:rsidRDefault="001976D7" w:rsidP="00944BEF">
    <w:pPr>
      <w:pStyle w:val="Footer"/>
      <w:rPr>
        <w:rFonts w:ascii="Calibri" w:hAnsi="Calibri" w:cs="Calibri"/>
      </w:rPr>
    </w:pPr>
    <w:r>
      <w:t>Moodyv</w:t>
    </w:r>
    <w:r w:rsidRPr="00FA673B">
      <w:t>ille Development Permit Design Guidelines Form</w:t>
    </w:r>
    <w:r>
      <w:t xml:space="preserve"> </w:t>
    </w:r>
    <w:r>
      <w:tab/>
    </w:r>
    <w:r>
      <w:tab/>
    </w:r>
    <w:r w:rsidRPr="00944BEF">
      <w:tab/>
    </w:r>
    <w:r>
      <w:rPr>
        <w:rFonts w:ascii="Calibri" w:hAnsi="Calibri" w:cs="Calibri"/>
      </w:rPr>
      <w:t xml:space="preserve">Page </w:t>
    </w:r>
    <w:r>
      <w:rPr>
        <w:rFonts w:ascii="Calibri" w:hAnsi="Calibri" w:cs="Calibri"/>
      </w:rPr>
      <w:fldChar w:fldCharType="begin"/>
    </w:r>
    <w:r>
      <w:rPr>
        <w:rFonts w:ascii="Calibri" w:hAnsi="Calibri" w:cs="Calibri"/>
      </w:rPr>
      <w:instrText xml:space="preserve"> PAGE \* Arabic \* MERGEFORMAT </w:instrText>
    </w:r>
    <w:r>
      <w:rPr>
        <w:rFonts w:ascii="Calibri" w:hAnsi="Calibri" w:cs="Calibri"/>
      </w:rPr>
      <w:fldChar w:fldCharType="separate"/>
    </w:r>
    <w:r w:rsidR="00EC08CD">
      <w:rPr>
        <w:rFonts w:ascii="Calibri" w:hAnsi="Calibri" w:cs="Calibri"/>
        <w:noProof/>
      </w:rPr>
      <w:t>21</w:t>
    </w:r>
    <w:r>
      <w:rPr>
        <w:rFonts w:ascii="Calibri" w:hAnsi="Calibri" w:cs="Calibri"/>
      </w:rPr>
      <w:fldChar w:fldCharType="end"/>
    </w:r>
    <w:r>
      <w:rPr>
        <w:rFonts w:ascii="Calibri" w:hAnsi="Calibri" w:cs="Calibri"/>
      </w:rPr>
      <w:t xml:space="preserve"> of </w:t>
    </w:r>
    <w:r>
      <w:rPr>
        <w:rFonts w:ascii="Calibri" w:hAnsi="Calibri" w:cs="Calibri"/>
      </w:rPr>
      <w:fldChar w:fldCharType="begin"/>
    </w:r>
    <w:r>
      <w:rPr>
        <w:rFonts w:ascii="Calibri" w:hAnsi="Calibri" w:cs="Calibri"/>
      </w:rPr>
      <w:instrText xml:space="preserve"> NUMPAGES \* Arabic \* MERGEFORMAT </w:instrText>
    </w:r>
    <w:r>
      <w:rPr>
        <w:rFonts w:ascii="Calibri" w:hAnsi="Calibri" w:cs="Calibri"/>
      </w:rPr>
      <w:fldChar w:fldCharType="separate"/>
    </w:r>
    <w:r w:rsidR="00EC08CD">
      <w:rPr>
        <w:rFonts w:ascii="Calibri" w:hAnsi="Calibri" w:cs="Calibri"/>
        <w:noProof/>
      </w:rPr>
      <w:t>25</w:t>
    </w:r>
    <w:r>
      <w:rPr>
        <w:rFonts w:ascii="Calibri" w:hAnsi="Calibri" w:cs="Calibri"/>
      </w:rPr>
      <w:fldChar w:fldCharType="end"/>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6D7" w:rsidRDefault="001976D7" w:rsidP="00FA673B">
    <w:pPr>
      <w:pStyle w:val="Footer"/>
      <w:jc w:val="right"/>
    </w:pPr>
    <w:bookmarkStart w:id="1" w:name="eDOCS_Footer"/>
    <w:r>
      <w:t>Moodyv</w:t>
    </w:r>
    <w:r w:rsidRPr="00FA673B">
      <w:t>ille Development Permit Design Guidelines Form</w:t>
    </w:r>
    <w:r>
      <w:t xml:space="preserve"> </w:t>
    </w:r>
    <w:r>
      <w:tab/>
    </w:r>
    <w:r>
      <w:tab/>
    </w:r>
    <w:r w:rsidRPr="00944BEF">
      <w:tab/>
      <w:t xml:space="preserve">Page </w:t>
    </w:r>
    <w:r w:rsidRPr="00944BEF">
      <w:fldChar w:fldCharType="begin"/>
    </w:r>
    <w:r w:rsidRPr="00944BEF">
      <w:instrText xml:space="preserve"> PAGE \* Arabic \* MERGEFORMAT </w:instrText>
    </w:r>
    <w:r w:rsidRPr="00944BEF">
      <w:fldChar w:fldCharType="separate"/>
    </w:r>
    <w:r w:rsidR="00EC08CD">
      <w:rPr>
        <w:noProof/>
      </w:rPr>
      <w:t>1</w:t>
    </w:r>
    <w:r w:rsidRPr="00944BEF">
      <w:fldChar w:fldCharType="end"/>
    </w:r>
    <w:r w:rsidRPr="00944BEF">
      <w:t xml:space="preserve"> of </w:t>
    </w:r>
    <w:fldSimple w:instr=" NUMPAGES \* Arabic \* MERGEFORMAT ">
      <w:r w:rsidR="00EC08CD">
        <w:rPr>
          <w:noProof/>
        </w:rPr>
        <w:t>25</w:t>
      </w:r>
    </w:fldSimple>
    <w:r w:rsidRPr="00944BEF">
      <w:tab/>
    </w:r>
    <w:r>
      <w:tab/>
    </w:r>
    <w:r w:rsidRPr="00944BEF">
      <w:tab/>
    </w:r>
    <w:r>
      <w:tab/>
    </w:r>
    <w:r>
      <w:tab/>
    </w:r>
    <w:r>
      <w:tab/>
    </w:r>
    <w:r>
      <w:tab/>
    </w:r>
    <w:r w:rsidRPr="00944BEF">
      <w:tab/>
    </w:r>
    <w:r w:rsidRPr="00944BEF">
      <w:tab/>
    </w:r>
    <w:r w:rsidRPr="00944BEF">
      <w:tab/>
    </w:r>
    <w:r w:rsidRPr="00944BEF">
      <w:tab/>
    </w:r>
    <w:r>
      <w:t>Document Number: 2299515</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D7" w:rsidRDefault="001976D7" w:rsidP="00277A09">
      <w:pPr>
        <w:spacing w:after="0" w:line="240" w:lineRule="auto"/>
      </w:pPr>
      <w:r>
        <w:separator/>
      </w:r>
    </w:p>
  </w:footnote>
  <w:footnote w:type="continuationSeparator" w:id="0">
    <w:p w:rsidR="001976D7" w:rsidRDefault="001976D7" w:rsidP="00277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6D7" w:rsidRDefault="001976D7">
    <w:pPr>
      <w:pStyle w:val="Header"/>
    </w:pPr>
    <w:r w:rsidRPr="00277A09">
      <w:rPr>
        <w:noProof/>
        <w:lang w:val="en-CA" w:eastAsia="en-CA"/>
      </w:rPr>
      <w:drawing>
        <wp:anchor distT="0" distB="0" distL="114300" distR="114300" simplePos="0" relativeHeight="251660288" behindDoc="0" locked="0" layoutInCell="1" allowOverlap="1" wp14:anchorId="5BA657D4" wp14:editId="17844732">
          <wp:simplePos x="0" y="0"/>
          <wp:positionH relativeFrom="margin">
            <wp:posOffset>12060514</wp:posOffset>
          </wp:positionH>
          <wp:positionV relativeFrom="paragraph">
            <wp:posOffset>231775</wp:posOffset>
          </wp:positionV>
          <wp:extent cx="2264410" cy="570230"/>
          <wp:effectExtent l="0" t="0" r="2540" b="1270"/>
          <wp:wrapTight wrapText="bothSides">
            <wp:wrapPolygon edited="0">
              <wp:start x="0" y="0"/>
              <wp:lineTo x="0" y="20927"/>
              <wp:lineTo x="21443" y="20927"/>
              <wp:lineTo x="214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nning De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410" cy="570230"/>
                  </a:xfrm>
                  <a:prstGeom prst="rect">
                    <a:avLst/>
                  </a:prstGeom>
                </pic:spPr>
              </pic:pic>
            </a:graphicData>
          </a:graphic>
          <wp14:sizeRelH relativeFrom="margin">
            <wp14:pctWidth>0</wp14:pctWidth>
          </wp14:sizeRelH>
          <wp14:sizeRelV relativeFrom="margin">
            <wp14:pctHeight>0</wp14:pctHeight>
          </wp14:sizeRelV>
        </wp:anchor>
      </w:drawing>
    </w:r>
    <w:r w:rsidRPr="00277A09">
      <w:rPr>
        <w:noProof/>
        <w:lang w:val="en-CA" w:eastAsia="en-CA"/>
      </w:rPr>
      <w:drawing>
        <wp:anchor distT="0" distB="0" distL="114300" distR="114300" simplePos="0" relativeHeight="251659264" behindDoc="0" locked="0" layoutInCell="1" allowOverlap="1" wp14:anchorId="28C50621" wp14:editId="2988E021">
          <wp:simplePos x="0" y="0"/>
          <wp:positionH relativeFrom="margin">
            <wp:posOffset>0</wp:posOffset>
          </wp:positionH>
          <wp:positionV relativeFrom="page">
            <wp:posOffset>621030</wp:posOffset>
          </wp:positionV>
          <wp:extent cx="892454" cy="663021"/>
          <wp:effectExtent l="0" t="0" r="3175" b="381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V_logo_RGB.png"/>
                  <pic:cNvPicPr/>
                </pic:nvPicPr>
                <pic:blipFill>
                  <a:blip r:embed="rId2">
                    <a:extLst>
                      <a:ext uri="{28A0092B-C50C-407E-A947-70E740481C1C}">
                        <a14:useLocalDpi xmlns:a14="http://schemas.microsoft.com/office/drawing/2010/main" val="0"/>
                      </a:ext>
                    </a:extLst>
                  </a:blip>
                  <a:stretch>
                    <a:fillRect/>
                  </a:stretch>
                </pic:blipFill>
                <pic:spPr>
                  <a:xfrm>
                    <a:off x="0" y="0"/>
                    <a:ext cx="892454" cy="66302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74A"/>
    <w:multiLevelType w:val="hybridMultilevel"/>
    <w:tmpl w:val="7F00A220"/>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610252"/>
    <w:multiLevelType w:val="hybridMultilevel"/>
    <w:tmpl w:val="7CF68D08"/>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C765CA"/>
    <w:multiLevelType w:val="hybridMultilevel"/>
    <w:tmpl w:val="EC3E838C"/>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EF5F4C"/>
    <w:multiLevelType w:val="hybridMultilevel"/>
    <w:tmpl w:val="A38CA19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2C68FA"/>
    <w:multiLevelType w:val="hybridMultilevel"/>
    <w:tmpl w:val="69C0507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447ABA"/>
    <w:multiLevelType w:val="hybridMultilevel"/>
    <w:tmpl w:val="31E693F0"/>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B3266C"/>
    <w:multiLevelType w:val="hybridMultilevel"/>
    <w:tmpl w:val="659A2934"/>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BCB2F5E"/>
    <w:multiLevelType w:val="hybridMultilevel"/>
    <w:tmpl w:val="E42E7A5C"/>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ED23883"/>
    <w:multiLevelType w:val="hybridMultilevel"/>
    <w:tmpl w:val="8738FF4C"/>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09B38A5"/>
    <w:multiLevelType w:val="hybridMultilevel"/>
    <w:tmpl w:val="A8B495B4"/>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1C867CA"/>
    <w:multiLevelType w:val="hybridMultilevel"/>
    <w:tmpl w:val="B3DECD2A"/>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2E10048"/>
    <w:multiLevelType w:val="hybridMultilevel"/>
    <w:tmpl w:val="4A865D4A"/>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AC7D1E"/>
    <w:multiLevelType w:val="hybridMultilevel"/>
    <w:tmpl w:val="B336C868"/>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5F3DCE"/>
    <w:multiLevelType w:val="hybridMultilevel"/>
    <w:tmpl w:val="E346A1B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FCB6C14"/>
    <w:multiLevelType w:val="hybridMultilevel"/>
    <w:tmpl w:val="100E41A4"/>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FD733B3"/>
    <w:multiLevelType w:val="hybridMultilevel"/>
    <w:tmpl w:val="0BDE8EF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09B119A"/>
    <w:multiLevelType w:val="hybridMultilevel"/>
    <w:tmpl w:val="A38CA19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4B43734"/>
    <w:multiLevelType w:val="hybridMultilevel"/>
    <w:tmpl w:val="63DA2950"/>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5BE2D99"/>
    <w:multiLevelType w:val="hybridMultilevel"/>
    <w:tmpl w:val="813C519C"/>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3F0DBD"/>
    <w:multiLevelType w:val="hybridMultilevel"/>
    <w:tmpl w:val="707808A8"/>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9EE4C9F"/>
    <w:multiLevelType w:val="hybridMultilevel"/>
    <w:tmpl w:val="526C5416"/>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A717B80"/>
    <w:multiLevelType w:val="hybridMultilevel"/>
    <w:tmpl w:val="B5A4DFF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CCA0405"/>
    <w:multiLevelType w:val="hybridMultilevel"/>
    <w:tmpl w:val="A38CA19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EAB19CE"/>
    <w:multiLevelType w:val="hybridMultilevel"/>
    <w:tmpl w:val="100E41A4"/>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191465A"/>
    <w:multiLevelType w:val="hybridMultilevel"/>
    <w:tmpl w:val="48AC4D92"/>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51056FD"/>
    <w:multiLevelType w:val="hybridMultilevel"/>
    <w:tmpl w:val="29EA44D4"/>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51E7236"/>
    <w:multiLevelType w:val="hybridMultilevel"/>
    <w:tmpl w:val="02D26DD4"/>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8572094"/>
    <w:multiLevelType w:val="hybridMultilevel"/>
    <w:tmpl w:val="B5A4DFF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8D16983"/>
    <w:multiLevelType w:val="hybridMultilevel"/>
    <w:tmpl w:val="5EC05D5A"/>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C844F34"/>
    <w:multiLevelType w:val="hybridMultilevel"/>
    <w:tmpl w:val="659A2934"/>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DD71A17"/>
    <w:multiLevelType w:val="hybridMultilevel"/>
    <w:tmpl w:val="BB040F30"/>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EC53F2F"/>
    <w:multiLevelType w:val="hybridMultilevel"/>
    <w:tmpl w:val="947E4560"/>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2E63B10"/>
    <w:multiLevelType w:val="hybridMultilevel"/>
    <w:tmpl w:val="A7E47422"/>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236979"/>
    <w:multiLevelType w:val="hybridMultilevel"/>
    <w:tmpl w:val="AC98C7F6"/>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3490771"/>
    <w:multiLevelType w:val="hybridMultilevel"/>
    <w:tmpl w:val="D78EE794"/>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4744E49"/>
    <w:multiLevelType w:val="hybridMultilevel"/>
    <w:tmpl w:val="8822EF8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9396144"/>
    <w:multiLevelType w:val="hybridMultilevel"/>
    <w:tmpl w:val="5370596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9D82B08"/>
    <w:multiLevelType w:val="hybridMultilevel"/>
    <w:tmpl w:val="B5A4DFF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A02776F"/>
    <w:multiLevelType w:val="hybridMultilevel"/>
    <w:tmpl w:val="166E031A"/>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B001169"/>
    <w:multiLevelType w:val="hybridMultilevel"/>
    <w:tmpl w:val="9D94CD0A"/>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BA676A3"/>
    <w:multiLevelType w:val="hybridMultilevel"/>
    <w:tmpl w:val="FB7C79A8"/>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C5D494A"/>
    <w:multiLevelType w:val="hybridMultilevel"/>
    <w:tmpl w:val="A38CA19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137718A"/>
    <w:multiLevelType w:val="hybridMultilevel"/>
    <w:tmpl w:val="10A27AB6"/>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18241E6"/>
    <w:multiLevelType w:val="hybridMultilevel"/>
    <w:tmpl w:val="6636B798"/>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2E85DCC"/>
    <w:multiLevelType w:val="hybridMultilevel"/>
    <w:tmpl w:val="31E693F0"/>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43C4D68"/>
    <w:multiLevelType w:val="hybridMultilevel"/>
    <w:tmpl w:val="C6B8113A"/>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559C0A2C"/>
    <w:multiLevelType w:val="hybridMultilevel"/>
    <w:tmpl w:val="F4F861F8"/>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6E85AE5"/>
    <w:multiLevelType w:val="hybridMultilevel"/>
    <w:tmpl w:val="AB38EE0A"/>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81556D0"/>
    <w:multiLevelType w:val="hybridMultilevel"/>
    <w:tmpl w:val="4ADA0AEC"/>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B2F6D5D"/>
    <w:multiLevelType w:val="hybridMultilevel"/>
    <w:tmpl w:val="948073C6"/>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CAF66C0"/>
    <w:multiLevelType w:val="hybridMultilevel"/>
    <w:tmpl w:val="61D0EB5A"/>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D56688A"/>
    <w:multiLevelType w:val="hybridMultilevel"/>
    <w:tmpl w:val="B5A4DFF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E273872"/>
    <w:multiLevelType w:val="hybridMultilevel"/>
    <w:tmpl w:val="B5A89236"/>
    <w:lvl w:ilvl="0" w:tplc="AB06721E">
      <w:start w:val="1"/>
      <w:numFmt w:val="lowerLetter"/>
      <w:lvlText w:val="(%1)"/>
      <w:lvlJc w:val="left"/>
      <w:pPr>
        <w:ind w:left="720" w:hanging="360"/>
      </w:pPr>
      <w:rPr>
        <w:rFonts w:hint="default"/>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E9963D7"/>
    <w:multiLevelType w:val="hybridMultilevel"/>
    <w:tmpl w:val="12CC5AAC"/>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F3713B9"/>
    <w:multiLevelType w:val="hybridMultilevel"/>
    <w:tmpl w:val="BEE02178"/>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0254020"/>
    <w:multiLevelType w:val="hybridMultilevel"/>
    <w:tmpl w:val="BC7C8FF2"/>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0D47E60"/>
    <w:multiLevelType w:val="hybridMultilevel"/>
    <w:tmpl w:val="4790B2D8"/>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0E503AA"/>
    <w:multiLevelType w:val="hybridMultilevel"/>
    <w:tmpl w:val="C19AA37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10558FF"/>
    <w:multiLevelType w:val="hybridMultilevel"/>
    <w:tmpl w:val="C9264216"/>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6843496"/>
    <w:multiLevelType w:val="hybridMultilevel"/>
    <w:tmpl w:val="513E3492"/>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704491E"/>
    <w:multiLevelType w:val="hybridMultilevel"/>
    <w:tmpl w:val="5908DD02"/>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7516D03"/>
    <w:multiLevelType w:val="hybridMultilevel"/>
    <w:tmpl w:val="E3920AC2"/>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9180F9C"/>
    <w:multiLevelType w:val="hybridMultilevel"/>
    <w:tmpl w:val="F120DD14"/>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AEE07D2"/>
    <w:multiLevelType w:val="hybridMultilevel"/>
    <w:tmpl w:val="FB7C79A8"/>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B7C4979"/>
    <w:multiLevelType w:val="hybridMultilevel"/>
    <w:tmpl w:val="17A2EF50"/>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E7665A7"/>
    <w:multiLevelType w:val="hybridMultilevel"/>
    <w:tmpl w:val="296C8996"/>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1103986"/>
    <w:multiLevelType w:val="hybridMultilevel"/>
    <w:tmpl w:val="9A227E50"/>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2A03D97"/>
    <w:multiLevelType w:val="hybridMultilevel"/>
    <w:tmpl w:val="241C9476"/>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64B7CE0"/>
    <w:multiLevelType w:val="hybridMultilevel"/>
    <w:tmpl w:val="ADAE78F6"/>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6822A36"/>
    <w:multiLevelType w:val="hybridMultilevel"/>
    <w:tmpl w:val="1DC21D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C516FC5"/>
    <w:multiLevelType w:val="hybridMultilevel"/>
    <w:tmpl w:val="C622A9A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CC57283"/>
    <w:multiLevelType w:val="hybridMultilevel"/>
    <w:tmpl w:val="A0AC5FEA"/>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F7E4E5F"/>
    <w:multiLevelType w:val="hybridMultilevel"/>
    <w:tmpl w:val="63FE689E"/>
    <w:lvl w:ilvl="0" w:tplc="6D108C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4"/>
  </w:num>
  <w:num w:numId="2">
    <w:abstractNumId w:val="27"/>
  </w:num>
  <w:num w:numId="3">
    <w:abstractNumId w:val="49"/>
  </w:num>
  <w:num w:numId="4">
    <w:abstractNumId w:val="63"/>
  </w:num>
  <w:num w:numId="5">
    <w:abstractNumId w:val="40"/>
  </w:num>
  <w:num w:numId="6">
    <w:abstractNumId w:val="21"/>
  </w:num>
  <w:num w:numId="7">
    <w:abstractNumId w:val="71"/>
  </w:num>
  <w:num w:numId="8">
    <w:abstractNumId w:val="59"/>
  </w:num>
  <w:num w:numId="9">
    <w:abstractNumId w:val="9"/>
  </w:num>
  <w:num w:numId="10">
    <w:abstractNumId w:val="41"/>
  </w:num>
  <w:num w:numId="11">
    <w:abstractNumId w:val="46"/>
  </w:num>
  <w:num w:numId="12">
    <w:abstractNumId w:val="42"/>
  </w:num>
  <w:num w:numId="13">
    <w:abstractNumId w:val="0"/>
  </w:num>
  <w:num w:numId="14">
    <w:abstractNumId w:val="45"/>
  </w:num>
  <w:num w:numId="15">
    <w:abstractNumId w:val="6"/>
  </w:num>
  <w:num w:numId="16">
    <w:abstractNumId w:val="20"/>
  </w:num>
  <w:num w:numId="17">
    <w:abstractNumId w:val="15"/>
  </w:num>
  <w:num w:numId="18">
    <w:abstractNumId w:val="48"/>
  </w:num>
  <w:num w:numId="19">
    <w:abstractNumId w:val="8"/>
  </w:num>
  <w:num w:numId="20">
    <w:abstractNumId w:val="24"/>
  </w:num>
  <w:num w:numId="21">
    <w:abstractNumId w:val="65"/>
  </w:num>
  <w:num w:numId="22">
    <w:abstractNumId w:val="58"/>
  </w:num>
  <w:num w:numId="23">
    <w:abstractNumId w:val="13"/>
  </w:num>
  <w:num w:numId="24">
    <w:abstractNumId w:val="36"/>
  </w:num>
  <w:num w:numId="25">
    <w:abstractNumId w:val="66"/>
  </w:num>
  <w:num w:numId="26">
    <w:abstractNumId w:val="28"/>
  </w:num>
  <w:num w:numId="27">
    <w:abstractNumId w:val="31"/>
  </w:num>
  <w:num w:numId="28">
    <w:abstractNumId w:val="34"/>
  </w:num>
  <w:num w:numId="29">
    <w:abstractNumId w:val="55"/>
  </w:num>
  <w:num w:numId="30">
    <w:abstractNumId w:val="32"/>
  </w:num>
  <w:num w:numId="31">
    <w:abstractNumId w:val="54"/>
  </w:num>
  <w:num w:numId="32">
    <w:abstractNumId w:val="39"/>
  </w:num>
  <w:num w:numId="33">
    <w:abstractNumId w:val="23"/>
  </w:num>
  <w:num w:numId="34">
    <w:abstractNumId w:val="17"/>
  </w:num>
  <w:num w:numId="35">
    <w:abstractNumId w:val="57"/>
  </w:num>
  <w:num w:numId="36">
    <w:abstractNumId w:val="25"/>
  </w:num>
  <w:num w:numId="37">
    <w:abstractNumId w:val="67"/>
  </w:num>
  <w:num w:numId="38">
    <w:abstractNumId w:val="4"/>
  </w:num>
  <w:num w:numId="39">
    <w:abstractNumId w:val="52"/>
  </w:num>
  <w:num w:numId="40">
    <w:abstractNumId w:val="7"/>
  </w:num>
  <w:num w:numId="41">
    <w:abstractNumId w:val="61"/>
  </w:num>
  <w:num w:numId="42">
    <w:abstractNumId w:val="64"/>
  </w:num>
  <w:num w:numId="43">
    <w:abstractNumId w:val="53"/>
  </w:num>
  <w:num w:numId="44">
    <w:abstractNumId w:val="68"/>
  </w:num>
  <w:num w:numId="45">
    <w:abstractNumId w:val="30"/>
  </w:num>
  <w:num w:numId="46">
    <w:abstractNumId w:val="18"/>
  </w:num>
  <w:num w:numId="47">
    <w:abstractNumId w:val="2"/>
  </w:num>
  <w:num w:numId="48">
    <w:abstractNumId w:val="11"/>
  </w:num>
  <w:num w:numId="49">
    <w:abstractNumId w:val="12"/>
  </w:num>
  <w:num w:numId="50">
    <w:abstractNumId w:val="26"/>
  </w:num>
  <w:num w:numId="51">
    <w:abstractNumId w:val="19"/>
  </w:num>
  <w:num w:numId="52">
    <w:abstractNumId w:val="47"/>
  </w:num>
  <w:num w:numId="53">
    <w:abstractNumId w:val="56"/>
  </w:num>
  <w:num w:numId="54">
    <w:abstractNumId w:val="10"/>
  </w:num>
  <w:num w:numId="55">
    <w:abstractNumId w:val="43"/>
  </w:num>
  <w:num w:numId="56">
    <w:abstractNumId w:val="72"/>
  </w:num>
  <w:num w:numId="57">
    <w:abstractNumId w:val="35"/>
  </w:num>
  <w:num w:numId="58">
    <w:abstractNumId w:val="60"/>
  </w:num>
  <w:num w:numId="59">
    <w:abstractNumId w:val="62"/>
  </w:num>
  <w:num w:numId="60">
    <w:abstractNumId w:val="1"/>
  </w:num>
  <w:num w:numId="61">
    <w:abstractNumId w:val="33"/>
  </w:num>
  <w:num w:numId="62">
    <w:abstractNumId w:val="70"/>
  </w:num>
  <w:num w:numId="63">
    <w:abstractNumId w:val="38"/>
  </w:num>
  <w:num w:numId="64">
    <w:abstractNumId w:val="50"/>
  </w:num>
  <w:num w:numId="65">
    <w:abstractNumId w:val="51"/>
  </w:num>
  <w:num w:numId="66">
    <w:abstractNumId w:val="5"/>
  </w:num>
  <w:num w:numId="67">
    <w:abstractNumId w:val="22"/>
  </w:num>
  <w:num w:numId="68">
    <w:abstractNumId w:val="16"/>
  </w:num>
  <w:num w:numId="69">
    <w:abstractNumId w:val="29"/>
  </w:num>
  <w:num w:numId="70">
    <w:abstractNumId w:val="14"/>
  </w:num>
  <w:num w:numId="71">
    <w:abstractNumId w:val="37"/>
  </w:num>
  <w:num w:numId="72">
    <w:abstractNumId w:val="3"/>
  </w:num>
  <w:num w:numId="73">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2D"/>
    <w:rsid w:val="0000613F"/>
    <w:rsid w:val="00065948"/>
    <w:rsid w:val="000702ED"/>
    <w:rsid w:val="00074534"/>
    <w:rsid w:val="00077724"/>
    <w:rsid w:val="00085EB9"/>
    <w:rsid w:val="00095814"/>
    <w:rsid w:val="000A1B61"/>
    <w:rsid w:val="000D7D5E"/>
    <w:rsid w:val="000F1BE1"/>
    <w:rsid w:val="00140712"/>
    <w:rsid w:val="001677CD"/>
    <w:rsid w:val="00176C87"/>
    <w:rsid w:val="001976D7"/>
    <w:rsid w:val="001C49E7"/>
    <w:rsid w:val="001D069F"/>
    <w:rsid w:val="001E2041"/>
    <w:rsid w:val="001F0B36"/>
    <w:rsid w:val="002078C9"/>
    <w:rsid w:val="00254C62"/>
    <w:rsid w:val="00262FF4"/>
    <w:rsid w:val="00277A09"/>
    <w:rsid w:val="002B7F25"/>
    <w:rsid w:val="002D0B4B"/>
    <w:rsid w:val="002D6850"/>
    <w:rsid w:val="002D7C3F"/>
    <w:rsid w:val="002F44F5"/>
    <w:rsid w:val="0032716D"/>
    <w:rsid w:val="003453F3"/>
    <w:rsid w:val="003456FB"/>
    <w:rsid w:val="00354AE3"/>
    <w:rsid w:val="003617FB"/>
    <w:rsid w:val="00363C1B"/>
    <w:rsid w:val="00380574"/>
    <w:rsid w:val="00390945"/>
    <w:rsid w:val="004144ED"/>
    <w:rsid w:val="004170B4"/>
    <w:rsid w:val="00426E7F"/>
    <w:rsid w:val="004342D0"/>
    <w:rsid w:val="00461A24"/>
    <w:rsid w:val="004666F6"/>
    <w:rsid w:val="004D4796"/>
    <w:rsid w:val="004E1058"/>
    <w:rsid w:val="0050528C"/>
    <w:rsid w:val="00507D55"/>
    <w:rsid w:val="00521E08"/>
    <w:rsid w:val="0054289B"/>
    <w:rsid w:val="005A0DD1"/>
    <w:rsid w:val="005A3D1D"/>
    <w:rsid w:val="005B48A6"/>
    <w:rsid w:val="005D1F3D"/>
    <w:rsid w:val="005E2794"/>
    <w:rsid w:val="005F44C0"/>
    <w:rsid w:val="00603EAF"/>
    <w:rsid w:val="006074D1"/>
    <w:rsid w:val="0061458B"/>
    <w:rsid w:val="00627062"/>
    <w:rsid w:val="006458DC"/>
    <w:rsid w:val="00654B88"/>
    <w:rsid w:val="00656107"/>
    <w:rsid w:val="006908CB"/>
    <w:rsid w:val="006D0CE1"/>
    <w:rsid w:val="006D1536"/>
    <w:rsid w:val="007012FB"/>
    <w:rsid w:val="00712BD3"/>
    <w:rsid w:val="00720EA7"/>
    <w:rsid w:val="00735BC1"/>
    <w:rsid w:val="00747DD6"/>
    <w:rsid w:val="007561D7"/>
    <w:rsid w:val="00793C88"/>
    <w:rsid w:val="007C64F6"/>
    <w:rsid w:val="007D16D2"/>
    <w:rsid w:val="007F24DF"/>
    <w:rsid w:val="007F3686"/>
    <w:rsid w:val="00812476"/>
    <w:rsid w:val="0081335F"/>
    <w:rsid w:val="008454EE"/>
    <w:rsid w:val="00847CBD"/>
    <w:rsid w:val="00876092"/>
    <w:rsid w:val="008845F4"/>
    <w:rsid w:val="008C3B42"/>
    <w:rsid w:val="00920F10"/>
    <w:rsid w:val="0092580E"/>
    <w:rsid w:val="00944BEF"/>
    <w:rsid w:val="00945EEE"/>
    <w:rsid w:val="009526C0"/>
    <w:rsid w:val="00955175"/>
    <w:rsid w:val="009B2525"/>
    <w:rsid w:val="009D0772"/>
    <w:rsid w:val="009F5C52"/>
    <w:rsid w:val="00A07C17"/>
    <w:rsid w:val="00A1235D"/>
    <w:rsid w:val="00A766C7"/>
    <w:rsid w:val="00A769CB"/>
    <w:rsid w:val="00A86D85"/>
    <w:rsid w:val="00AE778D"/>
    <w:rsid w:val="00B43AC5"/>
    <w:rsid w:val="00B514E9"/>
    <w:rsid w:val="00B5359E"/>
    <w:rsid w:val="00B71890"/>
    <w:rsid w:val="00B77312"/>
    <w:rsid w:val="00BC751E"/>
    <w:rsid w:val="00BE126A"/>
    <w:rsid w:val="00C042B9"/>
    <w:rsid w:val="00C3562D"/>
    <w:rsid w:val="00C5645E"/>
    <w:rsid w:val="00C652AA"/>
    <w:rsid w:val="00C656B6"/>
    <w:rsid w:val="00C86994"/>
    <w:rsid w:val="00CA5F23"/>
    <w:rsid w:val="00CA7858"/>
    <w:rsid w:val="00CB512A"/>
    <w:rsid w:val="00CD232E"/>
    <w:rsid w:val="00D15C97"/>
    <w:rsid w:val="00D27533"/>
    <w:rsid w:val="00D31358"/>
    <w:rsid w:val="00D64D4E"/>
    <w:rsid w:val="00D65091"/>
    <w:rsid w:val="00D96FA2"/>
    <w:rsid w:val="00DA6D8F"/>
    <w:rsid w:val="00DC3E38"/>
    <w:rsid w:val="00DF1D25"/>
    <w:rsid w:val="00E3258D"/>
    <w:rsid w:val="00E442C8"/>
    <w:rsid w:val="00E5754D"/>
    <w:rsid w:val="00E66AA4"/>
    <w:rsid w:val="00E8187C"/>
    <w:rsid w:val="00E97DD6"/>
    <w:rsid w:val="00EA4FCD"/>
    <w:rsid w:val="00EB082D"/>
    <w:rsid w:val="00EB2BCD"/>
    <w:rsid w:val="00EC08CD"/>
    <w:rsid w:val="00EE4027"/>
    <w:rsid w:val="00F145EB"/>
    <w:rsid w:val="00F36B16"/>
    <w:rsid w:val="00F532BA"/>
    <w:rsid w:val="00FA673B"/>
    <w:rsid w:val="00FE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9827D27D-320E-465C-9FE4-AB202E5C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25"/>
  </w:style>
  <w:style w:type="paragraph" w:styleId="Heading2">
    <w:name w:val="heading 2"/>
    <w:basedOn w:val="Normal"/>
    <w:next w:val="Normal"/>
    <w:link w:val="Heading2Char"/>
    <w:uiPriority w:val="9"/>
    <w:unhideWhenUsed/>
    <w:qFormat/>
    <w:rsid w:val="00262F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2C8"/>
    <w:pPr>
      <w:ind w:left="720"/>
      <w:contextualSpacing/>
    </w:pPr>
  </w:style>
  <w:style w:type="table" w:styleId="TableGrid">
    <w:name w:val="Table Grid"/>
    <w:basedOn w:val="TableNormal"/>
    <w:uiPriority w:val="39"/>
    <w:rsid w:val="00D1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2FF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62F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FF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77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A09"/>
  </w:style>
  <w:style w:type="paragraph" w:styleId="Footer">
    <w:name w:val="footer"/>
    <w:basedOn w:val="Normal"/>
    <w:link w:val="FooterChar"/>
    <w:uiPriority w:val="99"/>
    <w:unhideWhenUsed/>
    <w:rsid w:val="00277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A09"/>
  </w:style>
  <w:style w:type="paragraph" w:styleId="NoSpacing">
    <w:name w:val="No Spacing"/>
    <w:uiPriority w:val="1"/>
    <w:qFormat/>
    <w:rsid w:val="0081335F"/>
    <w:pPr>
      <w:spacing w:after="0" w:line="240" w:lineRule="auto"/>
    </w:pPr>
  </w:style>
  <w:style w:type="paragraph" w:styleId="BodyText">
    <w:name w:val="Body Text"/>
    <w:basedOn w:val="Normal"/>
    <w:link w:val="BodyTextChar"/>
    <w:rsid w:val="0032716D"/>
    <w:pPr>
      <w:tabs>
        <w:tab w:val="left" w:pos="2880"/>
      </w:tabs>
      <w:spacing w:after="0" w:line="240" w:lineRule="auto"/>
      <w:ind w:left="2880" w:hanging="2880"/>
    </w:pPr>
    <w:rPr>
      <w:rFonts w:eastAsia="Times New Roman" w:cs="Times New Roman"/>
      <w:szCs w:val="20"/>
      <w:lang w:val="en-CA"/>
    </w:rPr>
  </w:style>
  <w:style w:type="character" w:customStyle="1" w:styleId="BodyTextChar">
    <w:name w:val="Body Text Char"/>
    <w:basedOn w:val="DefaultParagraphFont"/>
    <w:link w:val="BodyText"/>
    <w:rsid w:val="0032716D"/>
    <w:rPr>
      <w:rFonts w:eastAsia="Times New Roman" w:cs="Times New Roman"/>
      <w:szCs w:val="20"/>
      <w:lang w:val="en-CA"/>
    </w:rPr>
  </w:style>
  <w:style w:type="table" w:styleId="TableGridLight">
    <w:name w:val="Grid Table Light"/>
    <w:basedOn w:val="TableNormal"/>
    <w:uiPriority w:val="40"/>
    <w:rsid w:val="003271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271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32716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4">
    <w:name w:val="Plain Table 4"/>
    <w:basedOn w:val="TableNormal"/>
    <w:uiPriority w:val="44"/>
    <w:rsid w:val="00B514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77724"/>
    <w:rPr>
      <w:color w:val="0563C1" w:themeColor="hyperlink"/>
      <w:u w:val="single"/>
    </w:rPr>
  </w:style>
  <w:style w:type="character" w:styleId="FollowedHyperlink">
    <w:name w:val="FollowedHyperlink"/>
    <w:basedOn w:val="DefaultParagraphFont"/>
    <w:uiPriority w:val="99"/>
    <w:semiHidden/>
    <w:unhideWhenUsed/>
    <w:rsid w:val="00077724"/>
    <w:rPr>
      <w:color w:val="954F72" w:themeColor="followedHyperlink"/>
      <w:u w:val="single"/>
    </w:rPr>
  </w:style>
  <w:style w:type="character" w:styleId="CommentReference">
    <w:name w:val="annotation reference"/>
    <w:basedOn w:val="DefaultParagraphFont"/>
    <w:uiPriority w:val="99"/>
    <w:semiHidden/>
    <w:unhideWhenUsed/>
    <w:rsid w:val="001976D7"/>
    <w:rPr>
      <w:sz w:val="16"/>
      <w:szCs w:val="16"/>
    </w:rPr>
  </w:style>
  <w:style w:type="paragraph" w:styleId="CommentText">
    <w:name w:val="annotation text"/>
    <w:basedOn w:val="Normal"/>
    <w:link w:val="CommentTextChar"/>
    <w:uiPriority w:val="99"/>
    <w:semiHidden/>
    <w:unhideWhenUsed/>
    <w:rsid w:val="001976D7"/>
    <w:pPr>
      <w:spacing w:line="240" w:lineRule="auto"/>
    </w:pPr>
    <w:rPr>
      <w:sz w:val="20"/>
      <w:szCs w:val="20"/>
    </w:rPr>
  </w:style>
  <w:style w:type="character" w:customStyle="1" w:styleId="CommentTextChar">
    <w:name w:val="Comment Text Char"/>
    <w:basedOn w:val="DefaultParagraphFont"/>
    <w:link w:val="CommentText"/>
    <w:uiPriority w:val="99"/>
    <w:semiHidden/>
    <w:rsid w:val="001976D7"/>
    <w:rPr>
      <w:sz w:val="20"/>
      <w:szCs w:val="20"/>
    </w:rPr>
  </w:style>
  <w:style w:type="paragraph" w:styleId="CommentSubject">
    <w:name w:val="annotation subject"/>
    <w:basedOn w:val="CommentText"/>
    <w:next w:val="CommentText"/>
    <w:link w:val="CommentSubjectChar"/>
    <w:uiPriority w:val="99"/>
    <w:semiHidden/>
    <w:unhideWhenUsed/>
    <w:rsid w:val="001976D7"/>
    <w:rPr>
      <w:b/>
      <w:bCs/>
    </w:rPr>
  </w:style>
  <w:style w:type="character" w:customStyle="1" w:styleId="CommentSubjectChar">
    <w:name w:val="Comment Subject Char"/>
    <w:basedOn w:val="CommentTextChar"/>
    <w:link w:val="CommentSubject"/>
    <w:uiPriority w:val="99"/>
    <w:semiHidden/>
    <w:rsid w:val="001976D7"/>
    <w:rPr>
      <w:b/>
      <w:bCs/>
      <w:sz w:val="20"/>
      <w:szCs w:val="20"/>
    </w:rPr>
  </w:style>
  <w:style w:type="paragraph" w:styleId="BalloonText">
    <w:name w:val="Balloon Text"/>
    <w:basedOn w:val="Normal"/>
    <w:link w:val="BalloonTextChar"/>
    <w:uiPriority w:val="99"/>
    <w:semiHidden/>
    <w:unhideWhenUsed/>
    <w:rsid w:val="00197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6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nv.org/-/media/city-of-north-vancouver/documents/official-community-plan/moodyville-development-guidelin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9257</Words>
  <Characters>52769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City of North Vancouver</Company>
  <LinksUpToDate>false</LinksUpToDate>
  <CharactersWithSpaces>61903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van der Heijden</dc:creator>
  <cp:keywords/>
  <dc:description/>
  <cp:lastModifiedBy>Linden Maultsaid-Blair</cp:lastModifiedBy>
  <cp:revision>2</cp:revision>
  <dcterms:created xsi:type="dcterms:W3CDTF">2022-12-13T23:16:00Z</dcterms:created>
  <dcterms:modified xsi:type="dcterms:W3CDTF">2022-12-13T23:16:00Z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eDOCS_FOOTER">
    <vt:lpwstr>Document Number: 2299515</vt:lpwstr>
  </property>
</Properties>
</file>